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A988" w14:textId="37137B05" w:rsidR="00FD3DC0" w:rsidRDefault="00FD3DC0" w:rsidP="00FD3DC0">
      <w:pPr>
        <w:rPr>
          <w:rFonts w:ascii="Times New Roman" w:eastAsia="Times New Roman" w:hAnsi="Times New Roman" w:cs="Times New Roman"/>
          <w:b/>
          <w:bCs/>
          <w:color w:val="333333"/>
          <w:sz w:val="22"/>
          <w:szCs w:val="22"/>
          <w:shd w:val="clear" w:color="auto" w:fill="FFFFFF"/>
        </w:rPr>
      </w:pPr>
      <w:r w:rsidRPr="00FD3DC0">
        <w:rPr>
          <w:rFonts w:ascii="Times New Roman" w:eastAsia="Times New Roman" w:hAnsi="Times New Roman" w:cs="Times New Roman"/>
          <w:b/>
          <w:bCs/>
          <w:color w:val="333333"/>
          <w:sz w:val="22"/>
          <w:szCs w:val="22"/>
          <w:shd w:val="clear" w:color="auto" w:fill="FFFFFF"/>
        </w:rPr>
        <w:t>THEO-</w:t>
      </w:r>
      <w:r w:rsidR="00B3543D">
        <w:rPr>
          <w:rFonts w:ascii="Times New Roman" w:eastAsia="Times New Roman" w:hAnsi="Times New Roman" w:cs="Times New Roman"/>
          <w:b/>
          <w:bCs/>
          <w:color w:val="333333"/>
          <w:sz w:val="22"/>
          <w:szCs w:val="22"/>
          <w:shd w:val="clear" w:color="auto" w:fill="FFFFFF"/>
        </w:rPr>
        <w:t>510-02</w:t>
      </w:r>
      <w:r w:rsidRPr="00FD3DC0">
        <w:rPr>
          <w:rFonts w:ascii="Times New Roman" w:eastAsia="Times New Roman" w:hAnsi="Times New Roman" w:cs="Times New Roman"/>
          <w:b/>
          <w:bCs/>
          <w:color w:val="333333"/>
          <w:sz w:val="22"/>
          <w:szCs w:val="22"/>
          <w:shd w:val="clear" w:color="auto" w:fill="FFFFFF"/>
        </w:rPr>
        <w:t xml:space="preserve"> Systematic Theology </w:t>
      </w:r>
      <w:r w:rsidR="00596826">
        <w:rPr>
          <w:rFonts w:ascii="Times New Roman" w:eastAsia="Times New Roman" w:hAnsi="Times New Roman" w:cs="Times New Roman"/>
          <w:b/>
          <w:bCs/>
          <w:color w:val="333333"/>
          <w:sz w:val="22"/>
          <w:szCs w:val="22"/>
          <w:shd w:val="clear" w:color="auto" w:fill="FFFFFF"/>
        </w:rPr>
        <w:t>2 (Grad)</w:t>
      </w:r>
      <w:r w:rsidR="00E00645" w:rsidRPr="00514781">
        <w:rPr>
          <w:rFonts w:ascii="Times New Roman" w:eastAsia="Times New Roman" w:hAnsi="Times New Roman" w:cs="Times New Roman"/>
          <w:b/>
          <w:bCs/>
          <w:color w:val="333333"/>
          <w:sz w:val="22"/>
          <w:szCs w:val="22"/>
          <w:shd w:val="clear" w:color="auto" w:fill="FFFFFF"/>
        </w:rPr>
        <w:t>: Christology, Soteriology</w:t>
      </w:r>
      <w:r w:rsidR="00596826">
        <w:rPr>
          <w:rFonts w:ascii="Times New Roman" w:eastAsia="Times New Roman" w:hAnsi="Times New Roman" w:cs="Times New Roman"/>
          <w:b/>
          <w:bCs/>
          <w:color w:val="333333"/>
          <w:sz w:val="22"/>
          <w:szCs w:val="22"/>
          <w:shd w:val="clear" w:color="auto" w:fill="FFFFFF"/>
        </w:rPr>
        <w:t>, Anthropology</w:t>
      </w:r>
    </w:p>
    <w:p w14:paraId="373D254F" w14:textId="69395888" w:rsidR="00E42DF5" w:rsidRPr="00B3543D" w:rsidRDefault="00E42DF5" w:rsidP="00FD3DC0">
      <w:pPr>
        <w:rPr>
          <w:rFonts w:ascii="Times New Roman" w:eastAsia="Times New Roman" w:hAnsi="Times New Roman" w:cs="Times New Roman"/>
          <w:b/>
          <w:bCs/>
          <w:color w:val="333333"/>
          <w:sz w:val="22"/>
          <w:szCs w:val="22"/>
          <w:shd w:val="clear" w:color="auto" w:fill="FFFFFF"/>
        </w:rPr>
      </w:pPr>
      <w:r>
        <w:rPr>
          <w:rFonts w:ascii="Times New Roman" w:eastAsia="Times New Roman" w:hAnsi="Times New Roman" w:cs="Times New Roman"/>
          <w:b/>
          <w:bCs/>
          <w:color w:val="333333"/>
          <w:sz w:val="22"/>
          <w:szCs w:val="22"/>
          <w:shd w:val="clear" w:color="auto" w:fill="FFFFFF"/>
        </w:rPr>
        <w:t>3:30 – 6:30 Pacific Time, 3/5 – 4/23</w:t>
      </w:r>
    </w:p>
    <w:p w14:paraId="5E47F745" w14:textId="77777777" w:rsidR="001D011D" w:rsidRDefault="00FD3DC0" w:rsidP="00FD3DC0">
      <w:pPr>
        <w:rPr>
          <w:rFonts w:ascii="Times New Roman" w:eastAsia="Times New Roman" w:hAnsi="Times New Roman" w:cs="Times New Roman"/>
          <w:color w:val="333333"/>
          <w:sz w:val="22"/>
          <w:szCs w:val="22"/>
          <w:shd w:val="clear" w:color="auto" w:fill="FFFFFF"/>
        </w:rPr>
      </w:pPr>
      <w:r w:rsidRPr="005A323B">
        <w:rPr>
          <w:rFonts w:ascii="Times New Roman" w:eastAsia="Times New Roman" w:hAnsi="Times New Roman" w:cs="Times New Roman"/>
          <w:color w:val="333333"/>
          <w:sz w:val="22"/>
          <w:szCs w:val="22"/>
          <w:shd w:val="clear" w:color="auto" w:fill="FFFFFF"/>
        </w:rPr>
        <w:t xml:space="preserve">Professor Frank D. Macchia, </w:t>
      </w:r>
      <w:proofErr w:type="spellStart"/>
      <w:r w:rsidRPr="005A323B">
        <w:rPr>
          <w:rFonts w:ascii="Times New Roman" w:eastAsia="Times New Roman" w:hAnsi="Times New Roman" w:cs="Times New Roman"/>
          <w:color w:val="333333"/>
          <w:sz w:val="22"/>
          <w:szCs w:val="22"/>
          <w:shd w:val="clear" w:color="auto" w:fill="FFFFFF"/>
        </w:rPr>
        <w:t>D.Theol</w:t>
      </w:r>
      <w:proofErr w:type="spellEnd"/>
      <w:r w:rsidRPr="005A323B">
        <w:rPr>
          <w:rFonts w:ascii="Times New Roman" w:eastAsia="Times New Roman" w:hAnsi="Times New Roman" w:cs="Times New Roman"/>
          <w:color w:val="333333"/>
          <w:sz w:val="22"/>
          <w:szCs w:val="22"/>
          <w:shd w:val="clear" w:color="auto" w:fill="FFFFFF"/>
        </w:rPr>
        <w:t>., D.D.</w:t>
      </w:r>
      <w:r w:rsidR="00CE62BF">
        <w:rPr>
          <w:rFonts w:ascii="Times New Roman" w:eastAsia="Times New Roman" w:hAnsi="Times New Roman" w:cs="Times New Roman"/>
          <w:color w:val="333333"/>
          <w:sz w:val="22"/>
          <w:szCs w:val="22"/>
          <w:shd w:val="clear" w:color="auto" w:fill="FFFFFF"/>
        </w:rPr>
        <w:t xml:space="preserve">, </w:t>
      </w:r>
    </w:p>
    <w:p w14:paraId="3E6C8E43" w14:textId="27716CD9" w:rsidR="00FD3DC0" w:rsidRDefault="001D011D" w:rsidP="00FD3DC0">
      <w:pPr>
        <w:rPr>
          <w:rFonts w:ascii="Times New Roman" w:eastAsia="Times New Roman" w:hAnsi="Times New Roman" w:cs="Times New Roman"/>
          <w:color w:val="212121"/>
          <w:sz w:val="22"/>
          <w:szCs w:val="22"/>
          <w:shd w:val="clear" w:color="auto" w:fill="FFFFFF"/>
        </w:rPr>
      </w:pPr>
      <w:r>
        <w:rPr>
          <w:rFonts w:ascii="Times New Roman" w:eastAsia="Times New Roman" w:hAnsi="Times New Roman" w:cs="Times New Roman"/>
          <w:sz w:val="22"/>
          <w:szCs w:val="22"/>
          <w:shd w:val="clear" w:color="auto" w:fill="FFFFFF"/>
        </w:rPr>
        <w:t xml:space="preserve">Email: </w:t>
      </w:r>
      <w:hyperlink r:id="rId5" w:history="1">
        <w:r w:rsidRPr="00FF0FB5">
          <w:rPr>
            <w:rStyle w:val="Hyperlink"/>
            <w:rFonts w:ascii="Times New Roman" w:eastAsia="Times New Roman" w:hAnsi="Times New Roman" w:cs="Times New Roman"/>
            <w:sz w:val="22"/>
            <w:szCs w:val="22"/>
            <w:shd w:val="clear" w:color="auto" w:fill="FFFFFF"/>
          </w:rPr>
          <w:t>fmacchia@vanguard.edu</w:t>
        </w:r>
      </w:hyperlink>
      <w:r w:rsidR="00CE62BF">
        <w:rPr>
          <w:rFonts w:ascii="Times New Roman" w:eastAsia="Times New Roman" w:hAnsi="Times New Roman" w:cs="Times New Roman"/>
          <w:color w:val="333333"/>
          <w:sz w:val="22"/>
          <w:szCs w:val="22"/>
          <w:shd w:val="clear" w:color="auto" w:fill="FFFFFF"/>
        </w:rPr>
        <w:t xml:space="preserve">; </w:t>
      </w:r>
      <w:r w:rsidR="00E00645" w:rsidRPr="005A323B">
        <w:rPr>
          <w:rFonts w:ascii="Times New Roman" w:eastAsia="Times New Roman" w:hAnsi="Times New Roman" w:cs="Times New Roman"/>
          <w:color w:val="212121"/>
          <w:sz w:val="22"/>
          <w:szCs w:val="22"/>
          <w:shd w:val="clear" w:color="auto" w:fill="FFFFFF"/>
        </w:rPr>
        <w:t>Website: frankdmacchia.com</w:t>
      </w:r>
    </w:p>
    <w:p w14:paraId="3B256D0F" w14:textId="4878F913" w:rsidR="001D011D" w:rsidRDefault="00F541DD" w:rsidP="00FD3DC0">
      <w:pPr>
        <w:rPr>
          <w:rFonts w:ascii="Times New Roman" w:eastAsia="Times New Roman" w:hAnsi="Times New Roman" w:cs="Times New Roman"/>
          <w:color w:val="212121"/>
          <w:sz w:val="22"/>
          <w:szCs w:val="22"/>
          <w:shd w:val="clear" w:color="auto" w:fill="FFFFFF"/>
        </w:rPr>
      </w:pPr>
      <w:r>
        <w:rPr>
          <w:rFonts w:ascii="Times New Roman" w:eastAsia="Times New Roman" w:hAnsi="Times New Roman" w:cs="Times New Roman"/>
          <w:color w:val="212121"/>
          <w:sz w:val="22"/>
          <w:szCs w:val="22"/>
          <w:shd w:val="clear" w:color="auto" w:fill="FFFFFF"/>
        </w:rPr>
        <w:t>Spring</w:t>
      </w:r>
      <w:r w:rsidR="001D011D">
        <w:rPr>
          <w:rFonts w:ascii="Times New Roman" w:eastAsia="Times New Roman" w:hAnsi="Times New Roman" w:cs="Times New Roman"/>
          <w:color w:val="212121"/>
          <w:sz w:val="22"/>
          <w:szCs w:val="22"/>
          <w:shd w:val="clear" w:color="auto" w:fill="FFFFFF"/>
        </w:rPr>
        <w:t xml:space="preserve"> 202</w:t>
      </w:r>
      <w:r>
        <w:rPr>
          <w:rFonts w:ascii="Times New Roman" w:eastAsia="Times New Roman" w:hAnsi="Times New Roman" w:cs="Times New Roman"/>
          <w:color w:val="212121"/>
          <w:sz w:val="22"/>
          <w:szCs w:val="22"/>
          <w:shd w:val="clear" w:color="auto" w:fill="FFFFFF"/>
        </w:rPr>
        <w:t>4</w:t>
      </w:r>
    </w:p>
    <w:p w14:paraId="424773A0" w14:textId="4933B945" w:rsidR="00F541DD" w:rsidRPr="00F541DD" w:rsidRDefault="00F541DD" w:rsidP="00FD3DC0">
      <w:pPr>
        <w:rPr>
          <w:rFonts w:ascii="Times New Roman" w:eastAsia="Times New Roman" w:hAnsi="Times New Roman" w:cs="Times New Roman"/>
          <w:b/>
          <w:bCs/>
          <w:color w:val="333333"/>
          <w:sz w:val="22"/>
          <w:szCs w:val="22"/>
          <w:shd w:val="clear" w:color="auto" w:fill="FFFFFF"/>
        </w:rPr>
      </w:pPr>
      <w:r w:rsidRPr="00F541DD">
        <w:rPr>
          <w:rFonts w:ascii="Times New Roman" w:eastAsia="Times New Roman" w:hAnsi="Times New Roman" w:cs="Times New Roman"/>
          <w:b/>
          <w:bCs/>
          <w:color w:val="212121"/>
          <w:sz w:val="22"/>
          <w:szCs w:val="22"/>
          <w:shd w:val="clear" w:color="auto" w:fill="FFFFFF"/>
        </w:rPr>
        <w:t>Write to me using my email address</w:t>
      </w:r>
      <w:r>
        <w:rPr>
          <w:rFonts w:ascii="Times New Roman" w:eastAsia="Times New Roman" w:hAnsi="Times New Roman" w:cs="Times New Roman"/>
          <w:b/>
          <w:bCs/>
          <w:color w:val="212121"/>
          <w:sz w:val="22"/>
          <w:szCs w:val="22"/>
          <w:shd w:val="clear" w:color="auto" w:fill="FFFFFF"/>
        </w:rPr>
        <w:t>.</w:t>
      </w:r>
    </w:p>
    <w:p w14:paraId="659A8198" w14:textId="77777777" w:rsidR="00E00645" w:rsidRPr="005A323B" w:rsidRDefault="00E00645" w:rsidP="00FD3DC0">
      <w:pPr>
        <w:rPr>
          <w:rFonts w:ascii="Times New Roman" w:eastAsia="Times New Roman" w:hAnsi="Times New Roman" w:cs="Times New Roman"/>
          <w:color w:val="212121"/>
          <w:sz w:val="22"/>
          <w:szCs w:val="22"/>
          <w:shd w:val="clear" w:color="auto" w:fill="FFFFFF"/>
        </w:rPr>
      </w:pPr>
    </w:p>
    <w:p w14:paraId="01791994" w14:textId="77777777" w:rsidR="00091A27" w:rsidRDefault="00091A27" w:rsidP="00E00645">
      <w:pPr>
        <w:jc w:val="center"/>
        <w:rPr>
          <w:rFonts w:ascii="Times New Roman" w:eastAsia="Times New Roman" w:hAnsi="Times New Roman" w:cs="Times New Roman"/>
          <w:b/>
          <w:bCs/>
          <w:color w:val="212121"/>
          <w:sz w:val="22"/>
          <w:szCs w:val="22"/>
          <w:shd w:val="clear" w:color="auto" w:fill="FFFFFF"/>
        </w:rPr>
      </w:pPr>
    </w:p>
    <w:p w14:paraId="736A9B94" w14:textId="47FE4A67" w:rsidR="00FD3DC0" w:rsidRPr="00514781" w:rsidRDefault="00E00645" w:rsidP="00E00645">
      <w:pPr>
        <w:jc w:val="center"/>
        <w:rPr>
          <w:rFonts w:ascii="Times New Roman" w:eastAsia="Times New Roman" w:hAnsi="Times New Roman" w:cs="Times New Roman"/>
          <w:b/>
          <w:bCs/>
          <w:color w:val="212121"/>
          <w:sz w:val="22"/>
          <w:szCs w:val="22"/>
          <w:shd w:val="clear" w:color="auto" w:fill="FFFFFF"/>
        </w:rPr>
      </w:pPr>
      <w:r w:rsidRPr="00514781">
        <w:rPr>
          <w:rFonts w:ascii="Times New Roman" w:eastAsia="Times New Roman" w:hAnsi="Times New Roman" w:cs="Times New Roman"/>
          <w:b/>
          <w:bCs/>
          <w:color w:val="212121"/>
          <w:sz w:val="22"/>
          <w:szCs w:val="22"/>
          <w:shd w:val="clear" w:color="auto" w:fill="FFFFFF"/>
        </w:rPr>
        <w:t>VANGUARD UNIVERSITY</w:t>
      </w:r>
    </w:p>
    <w:p w14:paraId="5BDF642A" w14:textId="77777777" w:rsidR="00E00645" w:rsidRPr="005A323B" w:rsidRDefault="00E00645" w:rsidP="00E00645">
      <w:pPr>
        <w:rPr>
          <w:rFonts w:ascii="Times New Roman" w:eastAsia="Times New Roman" w:hAnsi="Times New Roman" w:cs="Times New Roman"/>
          <w:color w:val="212121"/>
          <w:sz w:val="22"/>
          <w:szCs w:val="22"/>
          <w:shd w:val="clear" w:color="auto" w:fill="FFFFFF"/>
        </w:rPr>
      </w:pPr>
    </w:p>
    <w:p w14:paraId="5A3B9F7F" w14:textId="77777777" w:rsidR="00091A27" w:rsidRDefault="00091A27" w:rsidP="00E00645">
      <w:pPr>
        <w:rPr>
          <w:rFonts w:ascii="Times New Roman" w:eastAsia="Times New Roman" w:hAnsi="Times New Roman" w:cs="Times New Roman"/>
          <w:b/>
          <w:bCs/>
          <w:color w:val="212121"/>
          <w:sz w:val="22"/>
          <w:szCs w:val="22"/>
          <w:shd w:val="clear" w:color="auto" w:fill="FFFFFF"/>
        </w:rPr>
      </w:pPr>
    </w:p>
    <w:p w14:paraId="24129293" w14:textId="1DD6F32C" w:rsidR="00E00645" w:rsidRPr="00514781" w:rsidRDefault="00E00645" w:rsidP="00E00645">
      <w:pPr>
        <w:rPr>
          <w:rFonts w:ascii="Times New Roman" w:eastAsia="Times New Roman" w:hAnsi="Times New Roman" w:cs="Times New Roman"/>
          <w:b/>
          <w:bCs/>
          <w:color w:val="212121"/>
          <w:sz w:val="22"/>
          <w:szCs w:val="22"/>
          <w:shd w:val="clear" w:color="auto" w:fill="FFFFFF"/>
        </w:rPr>
      </w:pPr>
      <w:r w:rsidRPr="00514781">
        <w:rPr>
          <w:rFonts w:ascii="Times New Roman" w:eastAsia="Times New Roman" w:hAnsi="Times New Roman" w:cs="Times New Roman"/>
          <w:b/>
          <w:bCs/>
          <w:color w:val="212121"/>
          <w:sz w:val="22"/>
          <w:szCs w:val="22"/>
          <w:shd w:val="clear" w:color="auto" w:fill="FFFFFF"/>
        </w:rPr>
        <w:t>I. TEXTBOOKS:</w:t>
      </w:r>
    </w:p>
    <w:p w14:paraId="35DD0F74" w14:textId="77777777" w:rsidR="007B3D48" w:rsidRPr="007B3D48" w:rsidRDefault="007B3D48" w:rsidP="007B3D48">
      <w:pPr>
        <w:shd w:val="clear" w:color="auto" w:fill="FFFFFF"/>
        <w:textAlignment w:val="baseline"/>
        <w:rPr>
          <w:rFonts w:ascii="Times New Roman" w:eastAsia="Times New Roman" w:hAnsi="Times New Roman" w:cs="Times New Roman"/>
          <w:color w:val="333333"/>
          <w:bdr w:val="none" w:sz="0" w:space="0" w:color="auto" w:frame="1"/>
        </w:rPr>
      </w:pPr>
    </w:p>
    <w:p w14:paraId="5005AE92" w14:textId="1D5C4BC5" w:rsidR="007B3D48" w:rsidRPr="00F541DD" w:rsidRDefault="007B3D48" w:rsidP="007B3D48">
      <w:pPr>
        <w:shd w:val="clear" w:color="auto" w:fill="FFFFFF"/>
        <w:textAlignment w:val="baseline"/>
        <w:rPr>
          <w:rFonts w:ascii="Times New Roman" w:eastAsia="Times New Roman" w:hAnsi="Times New Roman" w:cs="Times New Roman"/>
          <w:color w:val="000000"/>
        </w:rPr>
      </w:pPr>
      <w:r w:rsidRPr="006B07BB">
        <w:rPr>
          <w:rFonts w:ascii="Times New Roman" w:eastAsia="Times New Roman" w:hAnsi="Times New Roman" w:cs="Times New Roman"/>
          <w:color w:val="333333"/>
          <w:bdr w:val="none" w:sz="0" w:space="0" w:color="auto" w:frame="1"/>
        </w:rPr>
        <w:t xml:space="preserve">Frank D. Macchia, </w:t>
      </w:r>
      <w:r w:rsidR="00F541DD">
        <w:rPr>
          <w:rFonts w:ascii="Times New Roman" w:eastAsia="Times New Roman" w:hAnsi="Times New Roman" w:cs="Times New Roman"/>
          <w:i/>
          <w:iCs/>
          <w:color w:val="333333"/>
          <w:bdr w:val="none" w:sz="0" w:space="0" w:color="auto" w:frame="1"/>
        </w:rPr>
        <w:t xml:space="preserve">Tongues of Fire: A Systematic Theology of the Christian Faith </w:t>
      </w:r>
      <w:r w:rsidR="00F541DD" w:rsidRPr="00F541DD">
        <w:rPr>
          <w:rFonts w:ascii="Times New Roman" w:eastAsia="Times New Roman" w:hAnsi="Times New Roman" w:cs="Times New Roman"/>
          <w:color w:val="333333"/>
          <w:bdr w:val="none" w:sz="0" w:space="0" w:color="auto" w:frame="1"/>
        </w:rPr>
        <w:t>(Cascade, 2023).</w:t>
      </w:r>
    </w:p>
    <w:p w14:paraId="633B34F8" w14:textId="77777777" w:rsidR="00F541DD" w:rsidRDefault="00F541DD" w:rsidP="007B3D48">
      <w:pPr>
        <w:shd w:val="clear" w:color="auto" w:fill="FFFFFF"/>
        <w:textAlignment w:val="baseline"/>
        <w:rPr>
          <w:rFonts w:ascii="Times New Roman" w:eastAsia="Times New Roman" w:hAnsi="Times New Roman" w:cs="Times New Roman"/>
          <w:color w:val="000000"/>
          <w:bdr w:val="none" w:sz="0" w:space="0" w:color="auto" w:frame="1"/>
        </w:rPr>
      </w:pPr>
    </w:p>
    <w:p w14:paraId="55F2335F" w14:textId="41461A33" w:rsidR="00F541DD" w:rsidRDefault="00F541DD" w:rsidP="007B3D48">
      <w:pPr>
        <w:shd w:val="clear" w:color="auto" w:fill="FFFFFF"/>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Joe; </w:t>
      </w:r>
      <w:proofErr w:type="spellStart"/>
      <w:r>
        <w:rPr>
          <w:rFonts w:ascii="Times New Roman" w:eastAsia="Times New Roman" w:hAnsi="Times New Roman" w:cs="Times New Roman"/>
          <w:color w:val="000000"/>
          <w:bdr w:val="none" w:sz="0" w:space="0" w:color="auto" w:frame="1"/>
        </w:rPr>
        <w:t>Scandrett</w:t>
      </w:r>
      <w:proofErr w:type="spellEnd"/>
      <w:r>
        <w:rPr>
          <w:rFonts w:ascii="Times New Roman" w:eastAsia="Times New Roman" w:hAnsi="Times New Roman" w:cs="Times New Roman"/>
          <w:color w:val="000000"/>
          <w:bdr w:val="none" w:sz="0" w:space="0" w:color="auto" w:frame="1"/>
        </w:rPr>
        <w:t xml:space="preserve"> and William G. Witt, </w:t>
      </w:r>
      <w:r w:rsidRPr="00F541DD">
        <w:rPr>
          <w:rFonts w:ascii="Times New Roman" w:eastAsia="Times New Roman" w:hAnsi="Times New Roman" w:cs="Times New Roman"/>
          <w:i/>
          <w:iCs/>
          <w:color w:val="000000"/>
          <w:bdr w:val="none" w:sz="0" w:space="0" w:color="auto" w:frame="1"/>
        </w:rPr>
        <w:t>Mapping Atonement</w:t>
      </w:r>
      <w:r>
        <w:rPr>
          <w:rFonts w:ascii="Times New Roman" w:eastAsia="Times New Roman" w:hAnsi="Times New Roman" w:cs="Times New Roman"/>
          <w:color w:val="000000"/>
          <w:bdr w:val="none" w:sz="0" w:space="0" w:color="auto" w:frame="1"/>
        </w:rPr>
        <w:t xml:space="preserve"> (Baker Academic, 2022).</w:t>
      </w:r>
    </w:p>
    <w:p w14:paraId="76C6B43C" w14:textId="031ECC13" w:rsidR="007B3D48" w:rsidRPr="006B07BB" w:rsidRDefault="007B3D48" w:rsidP="007B3D48">
      <w:pPr>
        <w:shd w:val="clear" w:color="auto" w:fill="FFFFFF"/>
        <w:textAlignment w:val="baseline"/>
        <w:rPr>
          <w:rFonts w:ascii="Times New Roman" w:eastAsia="Times New Roman" w:hAnsi="Times New Roman" w:cs="Times New Roman"/>
          <w:color w:val="000000"/>
        </w:rPr>
      </w:pPr>
      <w:r w:rsidRPr="006B07BB">
        <w:rPr>
          <w:rFonts w:ascii="Times New Roman" w:eastAsia="Times New Roman" w:hAnsi="Times New Roman" w:cs="Times New Roman"/>
          <w:color w:val="000000"/>
          <w:bdr w:val="none" w:sz="0" w:space="0" w:color="auto" w:frame="1"/>
        </w:rPr>
        <w:br/>
      </w:r>
      <w:r w:rsidR="00F541DD">
        <w:rPr>
          <w:rFonts w:ascii="Times New Roman" w:eastAsia="Times New Roman" w:hAnsi="Times New Roman" w:cs="Times New Roman"/>
          <w:color w:val="000000"/>
          <w:bdr w:val="none" w:sz="0" w:space="0" w:color="auto" w:frame="1"/>
        </w:rPr>
        <w:t xml:space="preserve">Aida Spencer, </w:t>
      </w:r>
      <w:r w:rsidR="00F541DD" w:rsidRPr="00F541DD">
        <w:rPr>
          <w:rFonts w:ascii="Times New Roman" w:eastAsia="Times New Roman" w:hAnsi="Times New Roman" w:cs="Times New Roman"/>
          <w:i/>
          <w:iCs/>
          <w:color w:val="000000"/>
          <w:bdr w:val="none" w:sz="0" w:space="0" w:color="auto" w:frame="1"/>
        </w:rPr>
        <w:t>Beyond the Curse: Women Called to Ministry</w:t>
      </w:r>
      <w:r w:rsidR="00F541DD">
        <w:rPr>
          <w:rFonts w:ascii="Times New Roman" w:eastAsia="Times New Roman" w:hAnsi="Times New Roman" w:cs="Times New Roman"/>
          <w:color w:val="000000"/>
          <w:bdr w:val="none" w:sz="0" w:space="0" w:color="auto" w:frame="1"/>
        </w:rPr>
        <w:t xml:space="preserve"> (Thomas Nelson, 1985).</w:t>
      </w:r>
    </w:p>
    <w:p w14:paraId="1179B33C" w14:textId="77777777" w:rsidR="00E00645" w:rsidRPr="005A323B" w:rsidRDefault="00E00645" w:rsidP="00E00645">
      <w:pPr>
        <w:rPr>
          <w:rFonts w:ascii="Times New Roman" w:eastAsia="Times New Roman" w:hAnsi="Times New Roman" w:cs="Times New Roman"/>
          <w:sz w:val="22"/>
          <w:szCs w:val="22"/>
        </w:rPr>
      </w:pPr>
    </w:p>
    <w:p w14:paraId="335ADE9C" w14:textId="77777777" w:rsidR="00091A27" w:rsidRDefault="00091A27" w:rsidP="005A323B">
      <w:pPr>
        <w:rPr>
          <w:rFonts w:ascii="Times New Roman" w:hAnsi="Times New Roman" w:cs="Times New Roman"/>
          <w:b/>
          <w:bCs/>
          <w:sz w:val="22"/>
          <w:szCs w:val="22"/>
        </w:rPr>
      </w:pPr>
    </w:p>
    <w:p w14:paraId="784E7B50" w14:textId="32C56D5C" w:rsidR="005A323B" w:rsidRDefault="005A323B" w:rsidP="005A323B">
      <w:pPr>
        <w:rPr>
          <w:rFonts w:ascii="Times New Roman" w:eastAsia="Times New Roman" w:hAnsi="Times New Roman" w:cs="Times New Roman"/>
          <w:sz w:val="22"/>
          <w:szCs w:val="22"/>
        </w:rPr>
      </w:pPr>
      <w:r w:rsidRPr="00514781">
        <w:rPr>
          <w:rFonts w:ascii="Times New Roman" w:hAnsi="Times New Roman" w:cs="Times New Roman"/>
          <w:b/>
          <w:bCs/>
          <w:sz w:val="22"/>
          <w:szCs w:val="22"/>
        </w:rPr>
        <w:t>II. COURSE DESCRIPTION</w:t>
      </w:r>
      <w:r w:rsidRPr="005A323B">
        <w:rPr>
          <w:rFonts w:ascii="Times New Roman" w:hAnsi="Times New Roman" w:cs="Times New Roman"/>
          <w:sz w:val="22"/>
          <w:szCs w:val="22"/>
        </w:rPr>
        <w:t xml:space="preserve">: </w:t>
      </w:r>
      <w:r w:rsidRPr="005A323B">
        <w:rPr>
          <w:rFonts w:ascii="Times New Roman" w:eastAsia="Times New Roman" w:hAnsi="Times New Roman" w:cs="Times New Roman"/>
          <w:sz w:val="22"/>
          <w:szCs w:val="22"/>
        </w:rPr>
        <w:t xml:space="preserve">Using Scripture and the church’s historic theological wisdom, this course is a study of Jesus Christ’s person and salvific work, and the elements of salvation including justification, sanctification and glorification. </w:t>
      </w:r>
      <w:r w:rsidR="00525FCE">
        <w:rPr>
          <w:rFonts w:ascii="Times New Roman" w:eastAsia="Times New Roman" w:hAnsi="Times New Roman" w:cs="Times New Roman"/>
          <w:sz w:val="22"/>
          <w:szCs w:val="22"/>
        </w:rPr>
        <w:t xml:space="preserve">It is also a study of anthropology from a biblical, theological, and contextual point of view. </w:t>
      </w:r>
    </w:p>
    <w:p w14:paraId="75DD9FAD" w14:textId="77777777" w:rsidR="005A323B" w:rsidRDefault="005A323B" w:rsidP="005A323B">
      <w:pPr>
        <w:rPr>
          <w:rFonts w:ascii="Times New Roman" w:eastAsia="Times New Roman" w:hAnsi="Times New Roman" w:cs="Times New Roman"/>
          <w:sz w:val="22"/>
          <w:szCs w:val="22"/>
        </w:rPr>
      </w:pPr>
    </w:p>
    <w:p w14:paraId="61159F6B" w14:textId="77777777" w:rsidR="00091A27" w:rsidRDefault="00091A27" w:rsidP="005A323B">
      <w:pPr>
        <w:rPr>
          <w:rFonts w:ascii="Times New Roman" w:eastAsia="Times New Roman" w:hAnsi="Times New Roman" w:cs="Times New Roman"/>
          <w:b/>
          <w:bCs/>
          <w:sz w:val="22"/>
          <w:szCs w:val="22"/>
        </w:rPr>
      </w:pPr>
    </w:p>
    <w:p w14:paraId="05986495" w14:textId="65464381" w:rsidR="005A323B" w:rsidRDefault="005A323B" w:rsidP="005A323B">
      <w:pPr>
        <w:rPr>
          <w:rFonts w:ascii="Times New Roman" w:eastAsia="Times New Roman" w:hAnsi="Times New Roman" w:cs="Times New Roman"/>
          <w:sz w:val="22"/>
          <w:szCs w:val="22"/>
        </w:rPr>
      </w:pPr>
      <w:r w:rsidRPr="00514781">
        <w:rPr>
          <w:rFonts w:ascii="Times New Roman" w:eastAsia="Times New Roman" w:hAnsi="Times New Roman" w:cs="Times New Roman"/>
          <w:b/>
          <w:bCs/>
          <w:sz w:val="22"/>
          <w:szCs w:val="22"/>
        </w:rPr>
        <w:t>III. COURSE OBJECTIVES:</w:t>
      </w:r>
      <w:r w:rsidR="00CE62BF">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Explore</w:t>
      </w:r>
      <w:r w:rsidR="00CE62BF">
        <w:rPr>
          <w:rFonts w:ascii="Times New Roman" w:eastAsia="Times New Roman" w:hAnsi="Times New Roman" w:cs="Times New Roman"/>
          <w:sz w:val="22"/>
          <w:szCs w:val="22"/>
        </w:rPr>
        <w:t>: 1)</w:t>
      </w:r>
      <w:r>
        <w:rPr>
          <w:rFonts w:ascii="Times New Roman" w:eastAsia="Times New Roman" w:hAnsi="Times New Roman" w:cs="Times New Roman"/>
          <w:sz w:val="22"/>
          <w:szCs w:val="22"/>
        </w:rPr>
        <w:t xml:space="preserve"> </w:t>
      </w:r>
      <w:r w:rsidR="00525FCE">
        <w:rPr>
          <w:rFonts w:ascii="Times New Roman" w:eastAsia="Times New Roman" w:hAnsi="Times New Roman" w:cs="Times New Roman"/>
          <w:sz w:val="22"/>
          <w:szCs w:val="22"/>
        </w:rPr>
        <w:t>Christology (method, life, death, resurrection, and impartation of the Spirit)</w:t>
      </w:r>
      <w:r w:rsidR="00CE62BF">
        <w:rPr>
          <w:rFonts w:ascii="Times New Roman" w:eastAsia="Times New Roman" w:hAnsi="Times New Roman" w:cs="Times New Roman"/>
          <w:sz w:val="22"/>
          <w:szCs w:val="22"/>
        </w:rPr>
        <w:t xml:space="preserve">; 2) </w:t>
      </w:r>
      <w:r w:rsidR="00525FCE">
        <w:rPr>
          <w:rFonts w:ascii="Times New Roman" w:eastAsia="Times New Roman" w:hAnsi="Times New Roman" w:cs="Times New Roman"/>
          <w:sz w:val="22"/>
          <w:szCs w:val="22"/>
        </w:rPr>
        <w:t>Salvation (</w:t>
      </w:r>
      <w:r w:rsidR="00580249">
        <w:rPr>
          <w:rFonts w:ascii="Times New Roman" w:eastAsia="Times New Roman" w:hAnsi="Times New Roman" w:cs="Times New Roman"/>
          <w:sz w:val="22"/>
          <w:szCs w:val="22"/>
        </w:rPr>
        <w:t>the objective ground of salvation in the Atonement</w:t>
      </w:r>
      <w:r w:rsidR="00525FCE">
        <w:rPr>
          <w:rFonts w:ascii="Times New Roman" w:eastAsia="Times New Roman" w:hAnsi="Times New Roman" w:cs="Times New Roman"/>
          <w:sz w:val="22"/>
          <w:szCs w:val="22"/>
        </w:rPr>
        <w:t>)</w:t>
      </w:r>
      <w:r w:rsidR="00CE62BF">
        <w:rPr>
          <w:rFonts w:ascii="Times New Roman" w:eastAsia="Times New Roman" w:hAnsi="Times New Roman" w:cs="Times New Roman"/>
          <w:sz w:val="22"/>
          <w:szCs w:val="22"/>
        </w:rPr>
        <w:t xml:space="preserve"> 3) </w:t>
      </w:r>
      <w:r w:rsidR="00525FCE">
        <w:rPr>
          <w:rFonts w:ascii="Times New Roman" w:eastAsia="Times New Roman" w:hAnsi="Times New Roman" w:cs="Times New Roman"/>
          <w:sz w:val="22"/>
          <w:szCs w:val="22"/>
        </w:rPr>
        <w:t>A</w:t>
      </w:r>
      <w:r w:rsidR="00580249">
        <w:rPr>
          <w:rFonts w:ascii="Times New Roman" w:eastAsia="Times New Roman" w:hAnsi="Times New Roman" w:cs="Times New Roman"/>
          <w:sz w:val="22"/>
          <w:szCs w:val="22"/>
        </w:rPr>
        <w:t>nd</w:t>
      </w:r>
      <w:r>
        <w:rPr>
          <w:rFonts w:ascii="Times New Roman" w:eastAsia="Times New Roman" w:hAnsi="Times New Roman" w:cs="Times New Roman"/>
          <w:sz w:val="22"/>
          <w:szCs w:val="22"/>
        </w:rPr>
        <w:t xml:space="preserve"> </w:t>
      </w:r>
      <w:r w:rsidR="00580249">
        <w:rPr>
          <w:rFonts w:ascii="Times New Roman" w:eastAsia="Times New Roman" w:hAnsi="Times New Roman" w:cs="Times New Roman"/>
          <w:sz w:val="22"/>
          <w:szCs w:val="22"/>
        </w:rPr>
        <w:t>T</w:t>
      </w:r>
      <w:r>
        <w:rPr>
          <w:rFonts w:ascii="Times New Roman" w:eastAsia="Times New Roman" w:hAnsi="Times New Roman" w:cs="Times New Roman"/>
          <w:sz w:val="22"/>
          <w:szCs w:val="22"/>
        </w:rPr>
        <w:t xml:space="preserve">heological </w:t>
      </w:r>
      <w:r w:rsidR="00580249">
        <w:rPr>
          <w:rFonts w:ascii="Times New Roman" w:eastAsia="Times New Roman" w:hAnsi="Times New Roman" w:cs="Times New Roman"/>
          <w:sz w:val="22"/>
          <w:szCs w:val="22"/>
        </w:rPr>
        <w:t>A</w:t>
      </w:r>
      <w:r>
        <w:rPr>
          <w:rFonts w:ascii="Times New Roman" w:eastAsia="Times New Roman" w:hAnsi="Times New Roman" w:cs="Times New Roman"/>
          <w:sz w:val="22"/>
          <w:szCs w:val="22"/>
        </w:rPr>
        <w:t>nthropology</w:t>
      </w:r>
      <w:r w:rsidR="00525FCE">
        <w:rPr>
          <w:rFonts w:ascii="Times New Roman" w:eastAsia="Times New Roman" w:hAnsi="Times New Roman" w:cs="Times New Roman"/>
          <w:sz w:val="22"/>
          <w:szCs w:val="22"/>
        </w:rPr>
        <w:t xml:space="preserve"> (</w:t>
      </w:r>
      <w:r w:rsidR="00580249">
        <w:rPr>
          <w:rFonts w:ascii="Times New Roman" w:eastAsia="Times New Roman" w:hAnsi="Times New Roman" w:cs="Times New Roman"/>
          <w:sz w:val="22"/>
          <w:szCs w:val="22"/>
        </w:rPr>
        <w:t xml:space="preserve">with an emphasis on the male/female issue but also involving race and other contextual issues, as well as on </w:t>
      </w:r>
      <w:r w:rsidR="00525FCE">
        <w:rPr>
          <w:rFonts w:ascii="Times New Roman" w:eastAsia="Times New Roman" w:hAnsi="Times New Roman" w:cs="Times New Roman"/>
          <w:sz w:val="22"/>
          <w:szCs w:val="22"/>
        </w:rPr>
        <w:t>soul/body</w:t>
      </w:r>
      <w:r w:rsidR="00CE62BF">
        <w:rPr>
          <w:rFonts w:ascii="Times New Roman" w:eastAsia="Times New Roman" w:hAnsi="Times New Roman" w:cs="Times New Roman"/>
          <w:sz w:val="22"/>
          <w:szCs w:val="22"/>
        </w:rPr>
        <w:t xml:space="preserve"> </w:t>
      </w:r>
      <w:r w:rsidR="00525FCE">
        <w:rPr>
          <w:rFonts w:ascii="Times New Roman" w:eastAsia="Times New Roman" w:hAnsi="Times New Roman" w:cs="Times New Roman"/>
          <w:sz w:val="22"/>
          <w:szCs w:val="22"/>
        </w:rPr>
        <w:t xml:space="preserve">problem, personhood, </w:t>
      </w:r>
      <w:r w:rsidR="00580249">
        <w:rPr>
          <w:rFonts w:ascii="Times New Roman" w:eastAsia="Times New Roman" w:hAnsi="Times New Roman" w:cs="Times New Roman"/>
          <w:sz w:val="22"/>
          <w:szCs w:val="22"/>
        </w:rPr>
        <w:t xml:space="preserve">and </w:t>
      </w:r>
      <w:r w:rsidR="00525FCE">
        <w:rPr>
          <w:rFonts w:ascii="Times New Roman" w:eastAsia="Times New Roman" w:hAnsi="Times New Roman" w:cs="Times New Roman"/>
          <w:sz w:val="22"/>
          <w:szCs w:val="22"/>
        </w:rPr>
        <w:t>image of God</w:t>
      </w:r>
      <w:r w:rsidR="00580249">
        <w:rPr>
          <w:rFonts w:ascii="Times New Roman" w:eastAsia="Times New Roman" w:hAnsi="Times New Roman" w:cs="Times New Roman"/>
          <w:sz w:val="22"/>
          <w:szCs w:val="22"/>
        </w:rPr>
        <w:t>).</w:t>
      </w:r>
    </w:p>
    <w:p w14:paraId="142B8662" w14:textId="77777777" w:rsidR="00091A27" w:rsidRDefault="00091A27" w:rsidP="005A323B">
      <w:pPr>
        <w:rPr>
          <w:rFonts w:ascii="Times New Roman" w:eastAsia="Times New Roman" w:hAnsi="Times New Roman" w:cs="Times New Roman"/>
          <w:b/>
          <w:bCs/>
          <w:sz w:val="22"/>
          <w:szCs w:val="22"/>
        </w:rPr>
      </w:pPr>
    </w:p>
    <w:p w14:paraId="533435B1" w14:textId="14FC9F58" w:rsidR="00C61294" w:rsidRPr="00514781" w:rsidRDefault="005A323B" w:rsidP="005A323B">
      <w:pPr>
        <w:rPr>
          <w:rFonts w:ascii="Times New Roman" w:eastAsia="Times New Roman" w:hAnsi="Times New Roman" w:cs="Times New Roman"/>
          <w:b/>
          <w:bCs/>
          <w:sz w:val="22"/>
          <w:szCs w:val="22"/>
        </w:rPr>
      </w:pPr>
      <w:r w:rsidRPr="00514781">
        <w:rPr>
          <w:rFonts w:ascii="Times New Roman" w:eastAsia="Times New Roman" w:hAnsi="Times New Roman" w:cs="Times New Roman"/>
          <w:b/>
          <w:bCs/>
          <w:sz w:val="22"/>
          <w:szCs w:val="22"/>
        </w:rPr>
        <w:t>IV. A</w:t>
      </w:r>
      <w:r w:rsidR="00091A27">
        <w:rPr>
          <w:rFonts w:ascii="Times New Roman" w:eastAsia="Times New Roman" w:hAnsi="Times New Roman" w:cs="Times New Roman"/>
          <w:b/>
          <w:bCs/>
          <w:sz w:val="22"/>
          <w:szCs w:val="22"/>
        </w:rPr>
        <w:t>SSIGNMENTS</w:t>
      </w:r>
      <w:r w:rsidRPr="00514781">
        <w:rPr>
          <w:rFonts w:ascii="Times New Roman" w:eastAsia="Times New Roman" w:hAnsi="Times New Roman" w:cs="Times New Roman"/>
          <w:b/>
          <w:bCs/>
          <w:sz w:val="22"/>
          <w:szCs w:val="22"/>
        </w:rPr>
        <w:t>:</w:t>
      </w:r>
    </w:p>
    <w:p w14:paraId="2D22B251" w14:textId="77777777" w:rsidR="005A323B" w:rsidRDefault="005A323B" w:rsidP="005A323B">
      <w:pPr>
        <w:rPr>
          <w:rFonts w:ascii="Times New Roman" w:eastAsia="Times New Roman" w:hAnsi="Times New Roman" w:cs="Times New Roman"/>
          <w:sz w:val="22"/>
          <w:szCs w:val="22"/>
        </w:rPr>
      </w:pPr>
    </w:p>
    <w:p w14:paraId="6A68B8C3" w14:textId="0795B307" w:rsidR="00C61294" w:rsidRPr="008E7134" w:rsidRDefault="00C61294" w:rsidP="007B3D48">
      <w:pPr>
        <w:pStyle w:val="ListParagraph"/>
        <w:numPr>
          <w:ilvl w:val="0"/>
          <w:numId w:val="3"/>
        </w:numPr>
        <w:rPr>
          <w:rFonts w:ascii="Times New Roman" w:eastAsia="Times New Roman" w:hAnsi="Times New Roman" w:cs="Times New Roman"/>
          <w:b/>
          <w:bCs/>
          <w:color w:val="212121"/>
          <w:sz w:val="22"/>
          <w:szCs w:val="22"/>
          <w:shd w:val="clear" w:color="auto" w:fill="FFFFFF"/>
        </w:rPr>
      </w:pPr>
      <w:r w:rsidRPr="008E7134">
        <w:rPr>
          <w:rFonts w:ascii="Times New Roman" w:eastAsia="Times New Roman" w:hAnsi="Times New Roman" w:cs="Times New Roman"/>
          <w:b/>
          <w:bCs/>
          <w:color w:val="212121"/>
          <w:sz w:val="22"/>
          <w:szCs w:val="22"/>
          <w:shd w:val="clear" w:color="auto" w:fill="FFFFFF"/>
        </w:rPr>
        <w:t>Three Papers:</w:t>
      </w:r>
    </w:p>
    <w:p w14:paraId="1501CC1E" w14:textId="77777777" w:rsidR="00C61294" w:rsidRPr="00C61294" w:rsidRDefault="00C61294" w:rsidP="00C61294">
      <w:pPr>
        <w:pStyle w:val="ListParagraph"/>
        <w:ind w:left="450"/>
        <w:rPr>
          <w:rFonts w:ascii="Times New Roman" w:eastAsia="Times New Roman" w:hAnsi="Times New Roman" w:cs="Times New Roman"/>
          <w:color w:val="212121"/>
          <w:sz w:val="22"/>
          <w:szCs w:val="22"/>
          <w:shd w:val="clear" w:color="auto" w:fill="FFFFFF"/>
        </w:rPr>
      </w:pPr>
    </w:p>
    <w:p w14:paraId="42A7BE38" w14:textId="77777777" w:rsidR="00091A27" w:rsidRPr="007B3D48" w:rsidRDefault="00091A27" w:rsidP="007B3D48">
      <w:pPr>
        <w:rPr>
          <w:rFonts w:ascii="Times New Roman" w:eastAsia="Times New Roman" w:hAnsi="Times New Roman" w:cs="Times New Roman"/>
          <w:b/>
          <w:bCs/>
          <w:sz w:val="22"/>
          <w:szCs w:val="22"/>
        </w:rPr>
      </w:pPr>
    </w:p>
    <w:p w14:paraId="4B3C34EE" w14:textId="71997E90" w:rsidR="00024CDE" w:rsidRDefault="00F541DD" w:rsidP="00C75DB2">
      <w:pPr>
        <w:pStyle w:val="ListParagraph"/>
        <w:numPr>
          <w:ilvl w:val="0"/>
          <w:numId w:val="4"/>
        </w:numPr>
        <w:rPr>
          <w:rFonts w:ascii="Times New Roman" w:eastAsia="Times New Roman" w:hAnsi="Times New Roman" w:cs="Times New Roman"/>
          <w:b/>
          <w:bCs/>
          <w:sz w:val="22"/>
          <w:szCs w:val="22"/>
        </w:rPr>
      </w:pPr>
      <w:r w:rsidRPr="00F541DD">
        <w:rPr>
          <w:rFonts w:ascii="Times New Roman" w:eastAsia="Times New Roman" w:hAnsi="Times New Roman" w:cs="Times New Roman"/>
          <w:b/>
          <w:bCs/>
          <w:sz w:val="22"/>
          <w:szCs w:val="22"/>
        </w:rPr>
        <w:t>Paper 1:</w:t>
      </w:r>
      <w:r>
        <w:rPr>
          <w:rFonts w:ascii="Times New Roman" w:eastAsia="Times New Roman" w:hAnsi="Times New Roman" w:cs="Times New Roman"/>
          <w:sz w:val="22"/>
          <w:szCs w:val="22"/>
        </w:rPr>
        <w:t xml:space="preserve"> </w:t>
      </w:r>
      <w:r w:rsidR="000C0BE8">
        <w:rPr>
          <w:rFonts w:ascii="Times New Roman" w:eastAsia="Times New Roman" w:hAnsi="Times New Roman" w:cs="Times New Roman"/>
          <w:sz w:val="22"/>
          <w:szCs w:val="22"/>
        </w:rPr>
        <w:t xml:space="preserve">Read </w:t>
      </w:r>
      <w:r>
        <w:rPr>
          <w:rFonts w:ascii="Times New Roman" w:eastAsia="Times New Roman" w:hAnsi="Times New Roman" w:cs="Times New Roman"/>
          <w:sz w:val="22"/>
          <w:szCs w:val="22"/>
        </w:rPr>
        <w:t xml:space="preserve">chapters 8 and 9 (on Christ) in Professor Macchia’s book, </w:t>
      </w:r>
      <w:r w:rsidRPr="00F541DD">
        <w:rPr>
          <w:rFonts w:ascii="Times New Roman" w:eastAsia="Times New Roman" w:hAnsi="Times New Roman" w:cs="Times New Roman"/>
          <w:i/>
          <w:iCs/>
          <w:sz w:val="22"/>
          <w:szCs w:val="22"/>
        </w:rPr>
        <w:t>Tongues of Fire</w:t>
      </w:r>
      <w:r>
        <w:rPr>
          <w:rFonts w:ascii="Times New Roman" w:eastAsia="Times New Roman" w:hAnsi="Times New Roman" w:cs="Times New Roman"/>
          <w:sz w:val="22"/>
          <w:szCs w:val="22"/>
        </w:rPr>
        <w:t xml:space="preserve">. Then write a 7-page paper on these chapters. Summarize the contents of these two chapters in about 6 pages, double spaced. There are six sections in these two chapters. So, you will devote about a page to each section. </w:t>
      </w:r>
      <w:r w:rsidR="00580249">
        <w:rPr>
          <w:rFonts w:ascii="Times New Roman" w:eastAsia="Times New Roman" w:hAnsi="Times New Roman" w:cs="Times New Roman"/>
          <w:sz w:val="22"/>
          <w:szCs w:val="22"/>
        </w:rPr>
        <w:t xml:space="preserve">Feel free to exceed this number of pages if you feel it is required to be thorough. </w:t>
      </w:r>
      <w:r>
        <w:rPr>
          <w:rFonts w:ascii="Times New Roman" w:eastAsia="Times New Roman" w:hAnsi="Times New Roman" w:cs="Times New Roman"/>
          <w:sz w:val="22"/>
          <w:szCs w:val="22"/>
        </w:rPr>
        <w:t xml:space="preserve">Do not leave out any sections </w:t>
      </w:r>
      <w:r w:rsidR="00580249">
        <w:rPr>
          <w:rFonts w:ascii="Times New Roman" w:eastAsia="Times New Roman" w:hAnsi="Times New Roman" w:cs="Times New Roman"/>
          <w:sz w:val="22"/>
          <w:szCs w:val="22"/>
        </w:rPr>
        <w:t>in</w:t>
      </w:r>
      <w:r>
        <w:rPr>
          <w:rFonts w:ascii="Times New Roman" w:eastAsia="Times New Roman" w:hAnsi="Times New Roman" w:cs="Times New Roman"/>
          <w:sz w:val="22"/>
          <w:szCs w:val="22"/>
        </w:rPr>
        <w:t xml:space="preserve"> your summary. Capture</w:t>
      </w:r>
      <w:r w:rsidR="000A4602">
        <w:rPr>
          <w:rFonts w:ascii="Times New Roman" w:eastAsia="Times New Roman" w:hAnsi="Times New Roman" w:cs="Times New Roman"/>
          <w:sz w:val="22"/>
          <w:szCs w:val="22"/>
        </w:rPr>
        <w:t xml:space="preserve"> the overarching argument</w:t>
      </w:r>
      <w:r>
        <w:rPr>
          <w:rFonts w:ascii="Times New Roman" w:eastAsia="Times New Roman" w:hAnsi="Times New Roman" w:cs="Times New Roman"/>
          <w:sz w:val="22"/>
          <w:szCs w:val="22"/>
        </w:rPr>
        <w:t xml:space="preserve"> of each section</w:t>
      </w:r>
      <w:r w:rsidR="000A460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But </w:t>
      </w:r>
      <w:r w:rsidR="00580249">
        <w:rPr>
          <w:rFonts w:ascii="Times New Roman" w:eastAsia="Times New Roman" w:hAnsi="Times New Roman" w:cs="Times New Roman"/>
          <w:sz w:val="22"/>
          <w:szCs w:val="22"/>
        </w:rPr>
        <w:t xml:space="preserve">also involve sufficient detail to give your reader a good feel for the key specifics of the chapter arguments. I </w:t>
      </w:r>
      <w:r w:rsidR="00024CDE">
        <w:rPr>
          <w:rFonts w:ascii="Times New Roman" w:eastAsia="Times New Roman" w:hAnsi="Times New Roman" w:cs="Times New Roman"/>
          <w:sz w:val="22"/>
          <w:szCs w:val="22"/>
        </w:rPr>
        <w:t xml:space="preserve">don’t want your </w:t>
      </w:r>
      <w:r w:rsidR="00525FCE">
        <w:rPr>
          <w:rFonts w:ascii="Times New Roman" w:eastAsia="Times New Roman" w:hAnsi="Times New Roman" w:cs="Times New Roman"/>
          <w:sz w:val="22"/>
          <w:szCs w:val="22"/>
        </w:rPr>
        <w:t>summary</w:t>
      </w:r>
      <w:r w:rsidR="00024CDE">
        <w:rPr>
          <w:rFonts w:ascii="Times New Roman" w:eastAsia="Times New Roman" w:hAnsi="Times New Roman" w:cs="Times New Roman"/>
          <w:sz w:val="22"/>
          <w:szCs w:val="22"/>
        </w:rPr>
        <w:t xml:space="preserve"> to be superficial</w:t>
      </w:r>
      <w:r>
        <w:rPr>
          <w:rFonts w:ascii="Times New Roman" w:eastAsia="Times New Roman" w:hAnsi="Times New Roman" w:cs="Times New Roman"/>
          <w:sz w:val="22"/>
          <w:szCs w:val="22"/>
        </w:rPr>
        <w:t xml:space="preserve"> or shallow</w:t>
      </w:r>
      <w:r w:rsidR="00024CDE">
        <w:rPr>
          <w:rFonts w:ascii="Times New Roman" w:eastAsia="Times New Roman" w:hAnsi="Times New Roman" w:cs="Times New Roman"/>
          <w:sz w:val="22"/>
          <w:szCs w:val="22"/>
        </w:rPr>
        <w:t xml:space="preserve">. </w:t>
      </w:r>
      <w:r w:rsidR="000A4602">
        <w:rPr>
          <w:rFonts w:ascii="Times New Roman" w:eastAsia="Times New Roman" w:hAnsi="Times New Roman" w:cs="Times New Roman"/>
          <w:sz w:val="22"/>
          <w:szCs w:val="22"/>
        </w:rPr>
        <w:t>Don’t just ski</w:t>
      </w:r>
      <w:r w:rsidR="00024CDE">
        <w:rPr>
          <w:rFonts w:ascii="Times New Roman" w:eastAsia="Times New Roman" w:hAnsi="Times New Roman" w:cs="Times New Roman"/>
          <w:sz w:val="22"/>
          <w:szCs w:val="22"/>
        </w:rPr>
        <w:t>m</w:t>
      </w:r>
      <w:r w:rsidR="000A4602">
        <w:rPr>
          <w:rFonts w:ascii="Times New Roman" w:eastAsia="Times New Roman" w:hAnsi="Times New Roman" w:cs="Times New Roman"/>
          <w:sz w:val="22"/>
          <w:szCs w:val="22"/>
        </w:rPr>
        <w:t xml:space="preserve"> the surface. </w:t>
      </w:r>
      <w:r>
        <w:rPr>
          <w:rFonts w:ascii="Times New Roman" w:eastAsia="Times New Roman" w:hAnsi="Times New Roman" w:cs="Times New Roman"/>
          <w:sz w:val="22"/>
          <w:szCs w:val="22"/>
        </w:rPr>
        <w:t xml:space="preserve">Be substantial! Do not include opinion or outside sources (ideas) in this summary. </w:t>
      </w:r>
      <w:r w:rsidR="00E42DF5" w:rsidRPr="00E42DF5">
        <w:rPr>
          <w:rFonts w:ascii="Times New Roman" w:eastAsia="Times New Roman" w:hAnsi="Times New Roman" w:cs="Times New Roman"/>
          <w:b/>
          <w:bCs/>
          <w:sz w:val="22"/>
          <w:szCs w:val="22"/>
        </w:rPr>
        <w:t>Stick exclusively to summarizing the thoughts expressed in the two chapters!</w:t>
      </w:r>
      <w:r w:rsidR="00E42DF5">
        <w:rPr>
          <w:rFonts w:ascii="Times New Roman" w:eastAsia="Times New Roman" w:hAnsi="Times New Roman" w:cs="Times New Roman"/>
          <w:sz w:val="22"/>
          <w:szCs w:val="22"/>
        </w:rPr>
        <w:t xml:space="preserve"> THEN for the</w:t>
      </w:r>
      <w:r>
        <w:rPr>
          <w:rFonts w:ascii="Times New Roman" w:eastAsia="Times New Roman" w:hAnsi="Times New Roman" w:cs="Times New Roman"/>
          <w:sz w:val="22"/>
          <w:szCs w:val="22"/>
        </w:rPr>
        <w:t xml:space="preserve"> final page at the end of the paper, probe the two chapters with questions (at least one or two questions)</w:t>
      </w:r>
      <w:r w:rsidR="00525FC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Explain the questions as much as possible. </w:t>
      </w:r>
      <w:r w:rsidR="00E42DF5">
        <w:rPr>
          <w:rFonts w:ascii="Times New Roman" w:eastAsia="Times New Roman" w:hAnsi="Times New Roman" w:cs="Times New Roman"/>
          <w:sz w:val="22"/>
          <w:szCs w:val="22"/>
        </w:rPr>
        <w:t>For example, w</w:t>
      </w:r>
      <w:r w:rsidR="00525FCE">
        <w:rPr>
          <w:rFonts w:ascii="Times New Roman" w:eastAsia="Times New Roman" w:hAnsi="Times New Roman" w:cs="Times New Roman"/>
          <w:sz w:val="22"/>
          <w:szCs w:val="22"/>
        </w:rPr>
        <w:t>as there something that you felt was not entirely clear or sufficiently developed</w:t>
      </w:r>
      <w:r w:rsidR="00BB3826">
        <w:rPr>
          <w:rFonts w:ascii="Times New Roman" w:eastAsia="Times New Roman" w:hAnsi="Times New Roman" w:cs="Times New Roman"/>
          <w:sz w:val="22"/>
          <w:szCs w:val="22"/>
        </w:rPr>
        <w:t>?</w:t>
      </w:r>
      <w:r w:rsidR="00525FCE">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Or,</w:t>
      </w:r>
      <w:proofErr w:type="gramEnd"/>
      <w:r>
        <w:rPr>
          <w:rFonts w:ascii="Times New Roman" w:eastAsia="Times New Roman" w:hAnsi="Times New Roman" w:cs="Times New Roman"/>
          <w:sz w:val="22"/>
          <w:szCs w:val="22"/>
        </w:rPr>
        <w:t xml:space="preserve"> was there something </w:t>
      </w:r>
      <w:r>
        <w:rPr>
          <w:rFonts w:ascii="Times New Roman" w:eastAsia="Times New Roman" w:hAnsi="Times New Roman" w:cs="Times New Roman"/>
          <w:sz w:val="22"/>
          <w:szCs w:val="22"/>
        </w:rPr>
        <w:lastRenderedPageBreak/>
        <w:t xml:space="preserve">that intrigued or interested you that you would like to know more about? In addition, feel free to explore a bit the relevance of these chapters to the preaching or ministry of the church. </w:t>
      </w:r>
      <w:r w:rsidR="00BB3826">
        <w:rPr>
          <w:rFonts w:ascii="Times New Roman" w:eastAsia="Times New Roman" w:hAnsi="Times New Roman" w:cs="Times New Roman"/>
          <w:sz w:val="22"/>
          <w:szCs w:val="22"/>
        </w:rPr>
        <w:t xml:space="preserve">Include that too. </w:t>
      </w:r>
      <w:r w:rsidR="0007093D" w:rsidRPr="00F541DD">
        <w:rPr>
          <w:rFonts w:ascii="Times New Roman" w:eastAsia="Times New Roman" w:hAnsi="Times New Roman" w:cs="Times New Roman"/>
          <w:b/>
          <w:bCs/>
          <w:sz w:val="22"/>
          <w:szCs w:val="22"/>
        </w:rPr>
        <w:t>Due</w:t>
      </w:r>
      <w:r w:rsidR="0007093D">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March 19</w:t>
      </w:r>
      <w:r w:rsidRPr="00F541DD">
        <w:rPr>
          <w:rFonts w:ascii="Times New Roman" w:eastAsia="Times New Roman" w:hAnsi="Times New Roman" w:cs="Times New Roman"/>
          <w:b/>
          <w:bCs/>
          <w:sz w:val="22"/>
          <w:szCs w:val="22"/>
          <w:vertAlign w:val="superscript"/>
        </w:rPr>
        <w:t>th</w:t>
      </w:r>
      <w:r w:rsidR="00BB3826">
        <w:rPr>
          <w:rFonts w:ascii="Times New Roman" w:eastAsia="Times New Roman" w:hAnsi="Times New Roman" w:cs="Times New Roman"/>
          <w:b/>
          <w:bCs/>
          <w:sz w:val="22"/>
          <w:szCs w:val="22"/>
        </w:rPr>
        <w:t xml:space="preserve"> </w:t>
      </w:r>
      <w:r w:rsidR="003A79F0">
        <w:rPr>
          <w:rFonts w:ascii="Times New Roman" w:eastAsia="Times New Roman" w:hAnsi="Times New Roman" w:cs="Times New Roman"/>
          <w:b/>
          <w:bCs/>
          <w:sz w:val="22"/>
          <w:szCs w:val="22"/>
        </w:rPr>
        <w:t>(posted on canvas by</w:t>
      </w:r>
      <w:r>
        <w:rPr>
          <w:rFonts w:ascii="Times New Roman" w:eastAsia="Times New Roman" w:hAnsi="Times New Roman" w:cs="Times New Roman"/>
          <w:b/>
          <w:bCs/>
          <w:sz w:val="22"/>
          <w:szCs w:val="22"/>
        </w:rPr>
        <w:t xml:space="preserve"> 3:00 PM Pacific Time</w:t>
      </w:r>
      <w:r w:rsidR="003A79F0">
        <w:rPr>
          <w:rFonts w:ascii="Times New Roman" w:eastAsia="Times New Roman" w:hAnsi="Times New Roman" w:cs="Times New Roman"/>
          <w:b/>
          <w:bCs/>
          <w:sz w:val="22"/>
          <w:szCs w:val="22"/>
        </w:rPr>
        <w:t>).</w:t>
      </w:r>
    </w:p>
    <w:p w14:paraId="25FA4E5A" w14:textId="77777777" w:rsidR="00C75DB2" w:rsidRDefault="00C75DB2" w:rsidP="00C75DB2">
      <w:pPr>
        <w:pStyle w:val="ListParagraph"/>
        <w:ind w:left="1440"/>
        <w:rPr>
          <w:rFonts w:ascii="Times New Roman" w:eastAsia="Times New Roman" w:hAnsi="Times New Roman" w:cs="Times New Roman"/>
          <w:b/>
          <w:bCs/>
          <w:sz w:val="22"/>
          <w:szCs w:val="22"/>
        </w:rPr>
      </w:pPr>
    </w:p>
    <w:p w14:paraId="4F0D31D3" w14:textId="41FA9AD2" w:rsidR="00900FB5" w:rsidRPr="00F541DD" w:rsidRDefault="00F541DD" w:rsidP="00900FB5">
      <w:pPr>
        <w:pStyle w:val="ListParagraph"/>
        <w:numPr>
          <w:ilvl w:val="0"/>
          <w:numId w:val="4"/>
        </w:numPr>
        <w:rPr>
          <w:rFonts w:ascii="Times New Roman" w:eastAsia="Times New Roman" w:hAnsi="Times New Roman" w:cs="Times New Roman"/>
          <w:b/>
          <w:bCs/>
          <w:sz w:val="22"/>
          <w:szCs w:val="22"/>
        </w:rPr>
      </w:pPr>
      <w:r w:rsidRPr="00F541DD">
        <w:rPr>
          <w:rFonts w:ascii="Times New Roman" w:eastAsia="Times New Roman" w:hAnsi="Times New Roman" w:cs="Times New Roman"/>
          <w:b/>
          <w:bCs/>
          <w:sz w:val="22"/>
          <w:szCs w:val="22"/>
        </w:rPr>
        <w:t>Paper 2:</w:t>
      </w:r>
      <w:r>
        <w:rPr>
          <w:rFonts w:ascii="Times New Roman" w:eastAsia="Times New Roman" w:hAnsi="Times New Roman" w:cs="Times New Roman"/>
          <w:sz w:val="22"/>
          <w:szCs w:val="22"/>
        </w:rPr>
        <w:t xml:space="preserve"> Read the entire book on the Atonement entitled, </w:t>
      </w:r>
      <w:r w:rsidRPr="00F541DD">
        <w:rPr>
          <w:rFonts w:ascii="Times New Roman" w:eastAsia="Times New Roman" w:hAnsi="Times New Roman" w:cs="Times New Roman"/>
          <w:i/>
          <w:iCs/>
          <w:sz w:val="22"/>
          <w:szCs w:val="22"/>
        </w:rPr>
        <w:t>Mapping the Atonement</w:t>
      </w:r>
      <w:r>
        <w:rPr>
          <w:rFonts w:ascii="Times New Roman" w:eastAsia="Times New Roman" w:hAnsi="Times New Roman" w:cs="Times New Roman"/>
          <w:sz w:val="22"/>
          <w:szCs w:val="22"/>
        </w:rPr>
        <w:t xml:space="preserve">. This reading is twice the length of the reading behind the first paper. So, you will be granted twice as long to read and summarize it. Write a 10-page paper on the book. There are 9 chapters in this book. Write a 9-page summary of the book, devoting about a page to each chapter, describing the argument of each chapter as substantially as possible within the space allowed. Do not leave out any chapters from your summary. As with paper 1 (above), do not include </w:t>
      </w:r>
      <w:proofErr w:type="gramStart"/>
      <w:r>
        <w:rPr>
          <w:rFonts w:ascii="Times New Roman" w:eastAsia="Times New Roman" w:hAnsi="Times New Roman" w:cs="Times New Roman"/>
          <w:sz w:val="22"/>
          <w:szCs w:val="22"/>
        </w:rPr>
        <w:t>personal opinion</w:t>
      </w:r>
      <w:proofErr w:type="gramEnd"/>
      <w:r>
        <w:rPr>
          <w:rFonts w:ascii="Times New Roman" w:eastAsia="Times New Roman" w:hAnsi="Times New Roman" w:cs="Times New Roman"/>
          <w:sz w:val="22"/>
          <w:szCs w:val="22"/>
        </w:rPr>
        <w:t xml:space="preserve"> or outside ideas (sources) in the summary. You may do that in the final page. As above, in your final page, probe the book with questions (at least one or two). You may also discuss the relevance of the book for the preaching and ministry of the church. </w:t>
      </w:r>
      <w:r w:rsidRPr="00F541DD">
        <w:rPr>
          <w:rFonts w:ascii="Times New Roman" w:eastAsia="Times New Roman" w:hAnsi="Times New Roman" w:cs="Times New Roman"/>
          <w:b/>
          <w:bCs/>
          <w:sz w:val="22"/>
          <w:szCs w:val="22"/>
        </w:rPr>
        <w:t xml:space="preserve">Due April </w:t>
      </w:r>
      <w:r w:rsidR="00C005AC">
        <w:rPr>
          <w:rFonts w:ascii="Times New Roman" w:eastAsia="Times New Roman" w:hAnsi="Times New Roman" w:cs="Times New Roman"/>
          <w:b/>
          <w:bCs/>
          <w:sz w:val="22"/>
          <w:szCs w:val="22"/>
        </w:rPr>
        <w:t>9</w:t>
      </w:r>
      <w:r w:rsidRPr="00F541DD">
        <w:rPr>
          <w:rFonts w:ascii="Times New Roman" w:eastAsia="Times New Roman" w:hAnsi="Times New Roman" w:cs="Times New Roman"/>
          <w:b/>
          <w:bCs/>
          <w:sz w:val="22"/>
          <w:szCs w:val="22"/>
          <w:vertAlign w:val="superscript"/>
        </w:rPr>
        <w:t>th</w:t>
      </w:r>
      <w:r w:rsidRPr="00F541DD">
        <w:rPr>
          <w:rFonts w:ascii="Times New Roman" w:eastAsia="Times New Roman" w:hAnsi="Times New Roman" w:cs="Times New Roman"/>
          <w:b/>
          <w:bCs/>
          <w:sz w:val="22"/>
          <w:szCs w:val="22"/>
        </w:rPr>
        <w:t xml:space="preserve"> (posted to canvas by 3:00 PM</w:t>
      </w:r>
      <w:r>
        <w:rPr>
          <w:rFonts w:ascii="Times New Roman" w:eastAsia="Times New Roman" w:hAnsi="Times New Roman" w:cs="Times New Roman"/>
          <w:b/>
          <w:bCs/>
          <w:sz w:val="22"/>
          <w:szCs w:val="22"/>
        </w:rPr>
        <w:t xml:space="preserve"> Pacific Time</w:t>
      </w:r>
      <w:r w:rsidRPr="00F541DD">
        <w:rPr>
          <w:rFonts w:ascii="Times New Roman" w:eastAsia="Times New Roman" w:hAnsi="Times New Roman" w:cs="Times New Roman"/>
          <w:b/>
          <w:bCs/>
          <w:sz w:val="22"/>
          <w:szCs w:val="22"/>
        </w:rPr>
        <w:t>).</w:t>
      </w:r>
    </w:p>
    <w:p w14:paraId="7368CFE1" w14:textId="77777777" w:rsidR="00900FB5" w:rsidRDefault="00900FB5" w:rsidP="00900FB5">
      <w:pPr>
        <w:pStyle w:val="ListParagraph"/>
        <w:ind w:left="1440"/>
        <w:rPr>
          <w:rFonts w:ascii="Times New Roman" w:eastAsia="Times New Roman" w:hAnsi="Times New Roman" w:cs="Times New Roman"/>
          <w:b/>
          <w:bCs/>
          <w:sz w:val="22"/>
          <w:szCs w:val="22"/>
        </w:rPr>
      </w:pPr>
    </w:p>
    <w:p w14:paraId="2E5D9398" w14:textId="6C7EBB8A" w:rsidR="00900FB5" w:rsidRPr="00900FB5" w:rsidRDefault="00F541DD" w:rsidP="00900FB5">
      <w:pPr>
        <w:pStyle w:val="ListParagraph"/>
        <w:numPr>
          <w:ilvl w:val="0"/>
          <w:numId w:val="4"/>
        </w:numPr>
        <w:rPr>
          <w:rFonts w:ascii="Times New Roman" w:eastAsia="Times New Roman" w:hAnsi="Times New Roman" w:cs="Times New Roman"/>
          <w:b/>
          <w:bCs/>
          <w:sz w:val="22"/>
          <w:szCs w:val="22"/>
        </w:rPr>
      </w:pPr>
      <w:r w:rsidRPr="00F541DD">
        <w:rPr>
          <w:rFonts w:ascii="Times New Roman" w:eastAsia="Times New Roman" w:hAnsi="Times New Roman" w:cs="Times New Roman"/>
          <w:b/>
          <w:bCs/>
          <w:sz w:val="22"/>
          <w:szCs w:val="22"/>
        </w:rPr>
        <w:t>Paper 3:</w:t>
      </w:r>
      <w:r>
        <w:rPr>
          <w:rFonts w:ascii="Times New Roman" w:eastAsia="Times New Roman" w:hAnsi="Times New Roman" w:cs="Times New Roman"/>
          <w:sz w:val="22"/>
          <w:szCs w:val="22"/>
        </w:rPr>
        <w:t xml:space="preserve"> </w:t>
      </w:r>
      <w:r w:rsidR="00900FB5" w:rsidRPr="00900FB5">
        <w:rPr>
          <w:rFonts w:ascii="Times New Roman" w:eastAsia="Times New Roman" w:hAnsi="Times New Roman" w:cs="Times New Roman"/>
          <w:sz w:val="22"/>
          <w:szCs w:val="22"/>
        </w:rPr>
        <w:t xml:space="preserve">Read </w:t>
      </w:r>
      <w:r>
        <w:rPr>
          <w:rFonts w:ascii="Times New Roman" w:eastAsia="Times New Roman" w:hAnsi="Times New Roman" w:cs="Times New Roman"/>
          <w:sz w:val="22"/>
          <w:szCs w:val="22"/>
        </w:rPr>
        <w:t xml:space="preserve">Aida Spencer’s entire book, </w:t>
      </w:r>
      <w:r w:rsidRPr="00F541DD">
        <w:rPr>
          <w:rFonts w:ascii="Times New Roman" w:eastAsia="Times New Roman" w:hAnsi="Times New Roman" w:cs="Times New Roman"/>
          <w:i/>
          <w:iCs/>
          <w:sz w:val="22"/>
          <w:szCs w:val="22"/>
        </w:rPr>
        <w:t>Beyond the Curse</w:t>
      </w:r>
      <w:r w:rsidR="00900FB5" w:rsidRPr="00900FB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Then write a 7-page paper on the book. </w:t>
      </w:r>
      <w:r w:rsidR="00900FB5" w:rsidRPr="00900FB5">
        <w:rPr>
          <w:rFonts w:ascii="Times New Roman" w:eastAsia="Times New Roman" w:hAnsi="Times New Roman" w:cs="Times New Roman"/>
          <w:sz w:val="22"/>
          <w:szCs w:val="22"/>
        </w:rPr>
        <w:t xml:space="preserve">Spend </w:t>
      </w:r>
      <w:r>
        <w:rPr>
          <w:rFonts w:ascii="Times New Roman" w:eastAsia="Times New Roman" w:hAnsi="Times New Roman" w:cs="Times New Roman"/>
          <w:sz w:val="22"/>
          <w:szCs w:val="22"/>
        </w:rPr>
        <w:t>6</w:t>
      </w:r>
      <w:r w:rsidR="00900FB5" w:rsidRPr="00900FB5">
        <w:rPr>
          <w:rFonts w:ascii="Times New Roman" w:eastAsia="Times New Roman" w:hAnsi="Times New Roman" w:cs="Times New Roman"/>
          <w:sz w:val="22"/>
          <w:szCs w:val="22"/>
        </w:rPr>
        <w:t xml:space="preserve"> pages giving the overarching argument of the book and then show how the various sections fit into the argument. Be substantial (detailed) as you can be within the spatial limits of the paper. </w:t>
      </w:r>
      <w:r>
        <w:rPr>
          <w:rFonts w:ascii="Times New Roman" w:eastAsia="Times New Roman" w:hAnsi="Times New Roman" w:cs="Times New Roman"/>
          <w:sz w:val="22"/>
          <w:szCs w:val="22"/>
        </w:rPr>
        <w:t>Do not leave out any chapters or sections from your summary.</w:t>
      </w:r>
      <w:r w:rsidR="00E42DF5">
        <w:rPr>
          <w:rFonts w:ascii="Times New Roman" w:eastAsia="Times New Roman" w:hAnsi="Times New Roman" w:cs="Times New Roman"/>
          <w:sz w:val="22"/>
          <w:szCs w:val="22"/>
        </w:rPr>
        <w:t xml:space="preserve"> Do not include </w:t>
      </w:r>
      <w:proofErr w:type="gramStart"/>
      <w:r w:rsidR="00E42DF5">
        <w:rPr>
          <w:rFonts w:ascii="Times New Roman" w:eastAsia="Times New Roman" w:hAnsi="Times New Roman" w:cs="Times New Roman"/>
          <w:sz w:val="22"/>
          <w:szCs w:val="22"/>
        </w:rPr>
        <w:t>personal opinion</w:t>
      </w:r>
      <w:proofErr w:type="gramEnd"/>
      <w:r w:rsidR="00E42DF5">
        <w:rPr>
          <w:rFonts w:ascii="Times New Roman" w:eastAsia="Times New Roman" w:hAnsi="Times New Roman" w:cs="Times New Roman"/>
          <w:sz w:val="22"/>
          <w:szCs w:val="22"/>
        </w:rPr>
        <w:t xml:space="preserve"> or outside sources (ideas) in the summary.</w:t>
      </w:r>
      <w:r>
        <w:rPr>
          <w:rFonts w:ascii="Times New Roman" w:eastAsia="Times New Roman" w:hAnsi="Times New Roman" w:cs="Times New Roman"/>
          <w:sz w:val="22"/>
          <w:szCs w:val="22"/>
        </w:rPr>
        <w:t xml:space="preserve"> </w:t>
      </w:r>
      <w:r w:rsidR="00E42DF5">
        <w:rPr>
          <w:rFonts w:ascii="Times New Roman" w:eastAsia="Times New Roman" w:hAnsi="Times New Roman" w:cs="Times New Roman"/>
          <w:sz w:val="22"/>
          <w:szCs w:val="22"/>
        </w:rPr>
        <w:t>On the final page,</w:t>
      </w:r>
      <w:r w:rsidR="00900FB5" w:rsidRPr="00900FB5">
        <w:rPr>
          <w:rFonts w:ascii="Times New Roman" w:eastAsia="Times New Roman" w:hAnsi="Times New Roman" w:cs="Times New Roman"/>
          <w:sz w:val="22"/>
          <w:szCs w:val="22"/>
        </w:rPr>
        <w:t xml:space="preserve"> spend a page responding. What was most challenging (in a good way) or enlightening</w:t>
      </w:r>
      <w:r w:rsidR="00580249">
        <w:rPr>
          <w:rFonts w:ascii="Times New Roman" w:eastAsia="Times New Roman" w:hAnsi="Times New Roman" w:cs="Times New Roman"/>
          <w:sz w:val="22"/>
          <w:szCs w:val="22"/>
        </w:rPr>
        <w:t>,</w:t>
      </w:r>
      <w:r w:rsidR="00900FB5" w:rsidRPr="00900FB5">
        <w:rPr>
          <w:rFonts w:ascii="Times New Roman" w:eastAsia="Times New Roman" w:hAnsi="Times New Roman" w:cs="Times New Roman"/>
          <w:sz w:val="22"/>
          <w:szCs w:val="22"/>
        </w:rPr>
        <w:t xml:space="preserve"> and why? What further questions did the book provoke</w:t>
      </w:r>
      <w:r w:rsidR="00580249">
        <w:rPr>
          <w:rFonts w:ascii="Times New Roman" w:eastAsia="Times New Roman" w:hAnsi="Times New Roman" w:cs="Times New Roman"/>
          <w:sz w:val="22"/>
          <w:szCs w:val="22"/>
        </w:rPr>
        <w:t xml:space="preserve"> for you</w:t>
      </w:r>
      <w:r w:rsidR="00900FB5" w:rsidRPr="00900FB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What is the relevance of the book for ministry today</w:t>
      </w:r>
      <w:r w:rsidR="00900FB5" w:rsidRPr="00900FB5">
        <w:rPr>
          <w:rFonts w:ascii="Times New Roman" w:eastAsia="Times New Roman" w:hAnsi="Times New Roman" w:cs="Times New Roman"/>
          <w:sz w:val="22"/>
          <w:szCs w:val="22"/>
        </w:rPr>
        <w:t xml:space="preserve">? </w:t>
      </w:r>
      <w:r w:rsidR="00900FB5" w:rsidRPr="00900FB5">
        <w:rPr>
          <w:rFonts w:ascii="Times New Roman" w:eastAsia="Times New Roman" w:hAnsi="Times New Roman" w:cs="Times New Roman"/>
          <w:b/>
          <w:bCs/>
          <w:sz w:val="22"/>
          <w:szCs w:val="22"/>
        </w:rPr>
        <w:t xml:space="preserve">Due </w:t>
      </w:r>
      <w:r>
        <w:rPr>
          <w:rFonts w:ascii="Times New Roman" w:eastAsia="Times New Roman" w:hAnsi="Times New Roman" w:cs="Times New Roman"/>
          <w:b/>
          <w:bCs/>
          <w:sz w:val="22"/>
          <w:szCs w:val="22"/>
        </w:rPr>
        <w:t xml:space="preserve">April </w:t>
      </w:r>
      <w:r w:rsidR="00C005AC">
        <w:rPr>
          <w:rFonts w:ascii="Times New Roman" w:eastAsia="Times New Roman" w:hAnsi="Times New Roman" w:cs="Times New Roman"/>
          <w:b/>
          <w:bCs/>
          <w:sz w:val="22"/>
          <w:szCs w:val="22"/>
        </w:rPr>
        <w:t>23</w:t>
      </w:r>
      <w:r w:rsidR="00C005AC" w:rsidRPr="00C005AC">
        <w:rPr>
          <w:rFonts w:ascii="Times New Roman" w:eastAsia="Times New Roman" w:hAnsi="Times New Roman" w:cs="Times New Roman"/>
          <w:b/>
          <w:bCs/>
          <w:sz w:val="22"/>
          <w:szCs w:val="22"/>
          <w:vertAlign w:val="superscript"/>
        </w:rPr>
        <w:t>rd</w:t>
      </w:r>
      <w:r w:rsidR="00900FB5" w:rsidRPr="00900FB5">
        <w:rPr>
          <w:rFonts w:ascii="Times New Roman" w:eastAsia="Times New Roman" w:hAnsi="Times New Roman" w:cs="Times New Roman"/>
          <w:b/>
          <w:bCs/>
          <w:sz w:val="22"/>
          <w:szCs w:val="22"/>
        </w:rPr>
        <w:t xml:space="preserve"> (posted to canvas by </w:t>
      </w:r>
      <w:r>
        <w:rPr>
          <w:rFonts w:ascii="Times New Roman" w:eastAsia="Times New Roman" w:hAnsi="Times New Roman" w:cs="Times New Roman"/>
          <w:b/>
          <w:bCs/>
          <w:sz w:val="22"/>
          <w:szCs w:val="22"/>
        </w:rPr>
        <w:t>3:00 PM Pacific Time</w:t>
      </w:r>
      <w:r w:rsidR="00900FB5" w:rsidRPr="00900FB5">
        <w:rPr>
          <w:rFonts w:ascii="Times New Roman" w:eastAsia="Times New Roman" w:hAnsi="Times New Roman" w:cs="Times New Roman"/>
          <w:b/>
          <w:bCs/>
          <w:sz w:val="22"/>
          <w:szCs w:val="22"/>
        </w:rPr>
        <w:t xml:space="preserve">). </w:t>
      </w:r>
    </w:p>
    <w:p w14:paraId="0CB304AA" w14:textId="77777777" w:rsidR="008E7134" w:rsidRPr="008E7134" w:rsidRDefault="008E7134" w:rsidP="008E7134">
      <w:pPr>
        <w:rPr>
          <w:rFonts w:ascii="Times New Roman" w:eastAsia="Times New Roman" w:hAnsi="Times New Roman" w:cs="Times New Roman"/>
          <w:b/>
          <w:bCs/>
          <w:sz w:val="22"/>
          <w:szCs w:val="22"/>
        </w:rPr>
      </w:pPr>
    </w:p>
    <w:p w14:paraId="368343E1" w14:textId="3B71A8D4" w:rsidR="00C61294" w:rsidRPr="00C61294" w:rsidRDefault="00C61294" w:rsidP="00C61294">
      <w:pPr>
        <w:ind w:left="72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NO LATE PAPERS WILL BE ACCEPTED</w:t>
      </w:r>
      <w:r w:rsidR="00F541DD">
        <w:rPr>
          <w:rFonts w:ascii="Times New Roman" w:eastAsia="Times New Roman" w:hAnsi="Times New Roman" w:cs="Times New Roman"/>
          <w:b/>
          <w:bCs/>
          <w:sz w:val="22"/>
          <w:szCs w:val="22"/>
        </w:rPr>
        <w:t xml:space="preserve"> UNLESS PERMISSION IS GRANTED PRIOR TO THE DUE DATE</w:t>
      </w:r>
      <w:r>
        <w:rPr>
          <w:rFonts w:ascii="Times New Roman" w:eastAsia="Times New Roman" w:hAnsi="Times New Roman" w:cs="Times New Roman"/>
          <w:b/>
          <w:bCs/>
          <w:sz w:val="22"/>
          <w:szCs w:val="22"/>
        </w:rPr>
        <w:t>!</w:t>
      </w:r>
    </w:p>
    <w:p w14:paraId="3783B7FA" w14:textId="2F4BB62C" w:rsidR="00024CDE" w:rsidRDefault="00024CDE" w:rsidP="00024CDE">
      <w:pPr>
        <w:rPr>
          <w:rFonts w:ascii="Times New Roman" w:eastAsia="Times New Roman" w:hAnsi="Times New Roman" w:cs="Times New Roman"/>
          <w:b/>
          <w:bCs/>
          <w:sz w:val="22"/>
          <w:szCs w:val="22"/>
        </w:rPr>
      </w:pPr>
    </w:p>
    <w:p w14:paraId="6AFDEA34" w14:textId="34A72DB7" w:rsidR="00A13801" w:rsidRPr="00C61294" w:rsidRDefault="00A13801" w:rsidP="00A13801">
      <w:pPr>
        <w:pStyle w:val="ListParagraph"/>
        <w:numPr>
          <w:ilvl w:val="0"/>
          <w:numId w:val="3"/>
        </w:numPr>
        <w:rPr>
          <w:rFonts w:ascii="Times New Roman" w:hAnsi="Times New Roman" w:cs="Times New Roman"/>
          <w:b/>
          <w:bCs/>
        </w:rPr>
      </w:pPr>
      <w:r>
        <w:rPr>
          <w:rFonts w:ascii="Times New Roman" w:hAnsi="Times New Roman" w:cs="Times New Roman"/>
          <w:b/>
          <w:bCs/>
        </w:rPr>
        <w:t xml:space="preserve">Attendance and </w:t>
      </w:r>
      <w:r w:rsidRPr="00C61294">
        <w:rPr>
          <w:rFonts w:ascii="Times New Roman" w:hAnsi="Times New Roman" w:cs="Times New Roman"/>
          <w:b/>
          <w:bCs/>
        </w:rPr>
        <w:t>Class Notes:</w:t>
      </w:r>
    </w:p>
    <w:p w14:paraId="2A0EBBDC" w14:textId="77777777" w:rsidR="00A13801" w:rsidRDefault="00A13801" w:rsidP="00A13801">
      <w:pPr>
        <w:rPr>
          <w:rFonts w:ascii="Times New Roman" w:hAnsi="Times New Roman" w:cs="Times New Roman"/>
        </w:rPr>
      </w:pPr>
    </w:p>
    <w:p w14:paraId="1249C137" w14:textId="20F2378F" w:rsidR="00A13801" w:rsidRDefault="00A13801" w:rsidP="00A13801">
      <w:pPr>
        <w:ind w:left="360"/>
        <w:rPr>
          <w:rFonts w:ascii="Times New Roman" w:eastAsia="Times New Roman" w:hAnsi="Times New Roman" w:cs="Times New Roman"/>
        </w:rPr>
      </w:pPr>
      <w:r w:rsidRPr="00C61294">
        <w:rPr>
          <w:rFonts w:ascii="Times New Roman" w:eastAsia="Times New Roman" w:hAnsi="Times New Roman" w:cs="Times New Roman"/>
        </w:rPr>
        <w:t xml:space="preserve">STUDENTS ARE EXPECTED TO ATTEND ALL LECTURES. </w:t>
      </w:r>
      <w:r>
        <w:rPr>
          <w:rFonts w:ascii="Times New Roman" w:eastAsia="Times New Roman" w:hAnsi="Times New Roman" w:cs="Times New Roman"/>
        </w:rPr>
        <w:t>They will get 50 points for attendance. In addition, s</w:t>
      </w:r>
      <w:r w:rsidRPr="00C61294">
        <w:rPr>
          <w:rFonts w:ascii="Times New Roman" w:eastAsia="Times New Roman" w:hAnsi="Times New Roman" w:cs="Times New Roman"/>
        </w:rPr>
        <w:t xml:space="preserve">tudents will attempt to make their class notes as thorough as possible. After each session, while their memory is still fresh, students should enhance their notes so as to include as much explanation as possible. At the end of the semester, students will submit their notes on canvas. A </w:t>
      </w:r>
      <w:r w:rsidRPr="00C61294">
        <w:rPr>
          <w:rFonts w:ascii="Times New Roman" w:eastAsia="Times New Roman" w:hAnsi="Times New Roman" w:cs="Times New Roman"/>
          <w:b/>
          <w:bCs/>
        </w:rPr>
        <w:t>maximum</w:t>
      </w:r>
      <w:r w:rsidRPr="00C61294">
        <w:rPr>
          <w:rFonts w:ascii="Times New Roman" w:eastAsia="Times New Roman" w:hAnsi="Times New Roman" w:cs="Times New Roman"/>
        </w:rPr>
        <w:t xml:space="preserve"> of </w:t>
      </w:r>
      <w:r w:rsidR="00E96947">
        <w:rPr>
          <w:rFonts w:ascii="Times New Roman" w:eastAsia="Times New Roman" w:hAnsi="Times New Roman" w:cs="Times New Roman"/>
        </w:rPr>
        <w:t>100</w:t>
      </w:r>
      <w:r w:rsidRPr="00C61294">
        <w:rPr>
          <w:rFonts w:ascii="Times New Roman" w:eastAsia="Times New Roman" w:hAnsi="Times New Roman" w:cs="Times New Roman"/>
        </w:rPr>
        <w:t xml:space="preserve"> pts will </w:t>
      </w:r>
      <w:r>
        <w:rPr>
          <w:rFonts w:ascii="Times New Roman" w:eastAsia="Times New Roman" w:hAnsi="Times New Roman" w:cs="Times New Roman"/>
        </w:rPr>
        <w:t xml:space="preserve">also </w:t>
      </w:r>
      <w:r w:rsidRPr="00C61294">
        <w:rPr>
          <w:rFonts w:ascii="Times New Roman" w:eastAsia="Times New Roman" w:hAnsi="Times New Roman" w:cs="Times New Roman"/>
        </w:rPr>
        <w:t>be awarded for the</w:t>
      </w:r>
      <w:r>
        <w:rPr>
          <w:rFonts w:ascii="Times New Roman" w:eastAsia="Times New Roman" w:hAnsi="Times New Roman" w:cs="Times New Roman"/>
        </w:rPr>
        <w:t xml:space="preserve"> notes</w:t>
      </w:r>
      <w:r w:rsidRPr="00C61294">
        <w:rPr>
          <w:rFonts w:ascii="Times New Roman" w:eastAsia="Times New Roman" w:hAnsi="Times New Roman" w:cs="Times New Roman"/>
        </w:rPr>
        <w:t xml:space="preserve">. </w:t>
      </w:r>
      <w:r>
        <w:rPr>
          <w:rFonts w:ascii="Times New Roman" w:eastAsia="Times New Roman" w:hAnsi="Times New Roman" w:cs="Times New Roman"/>
          <w:b/>
          <w:bCs/>
        </w:rPr>
        <w:t>Notes are d</w:t>
      </w:r>
      <w:r w:rsidRPr="001D011D">
        <w:rPr>
          <w:rFonts w:ascii="Times New Roman" w:eastAsia="Times New Roman" w:hAnsi="Times New Roman" w:cs="Times New Roman"/>
          <w:b/>
          <w:bCs/>
        </w:rPr>
        <w:t xml:space="preserve">ue </w:t>
      </w:r>
      <w:r w:rsidR="00F541DD">
        <w:rPr>
          <w:rFonts w:ascii="Times New Roman" w:eastAsia="Times New Roman" w:hAnsi="Times New Roman" w:cs="Times New Roman"/>
          <w:b/>
          <w:bCs/>
        </w:rPr>
        <w:t>May 3</w:t>
      </w:r>
      <w:r w:rsidR="00F541DD" w:rsidRPr="00F541DD">
        <w:rPr>
          <w:rFonts w:ascii="Times New Roman" w:eastAsia="Times New Roman" w:hAnsi="Times New Roman" w:cs="Times New Roman"/>
          <w:b/>
          <w:bCs/>
          <w:vertAlign w:val="superscript"/>
        </w:rPr>
        <w:t>rd</w:t>
      </w:r>
      <w:r w:rsidRPr="001D011D">
        <w:rPr>
          <w:rFonts w:ascii="Times New Roman" w:eastAsia="Times New Roman" w:hAnsi="Times New Roman" w:cs="Times New Roman"/>
          <w:b/>
          <w:bCs/>
        </w:rPr>
        <w:t xml:space="preserve"> by midnight</w:t>
      </w:r>
      <w:r w:rsidR="00F541DD">
        <w:rPr>
          <w:rFonts w:ascii="Times New Roman" w:eastAsia="Times New Roman" w:hAnsi="Times New Roman" w:cs="Times New Roman"/>
          <w:b/>
          <w:bCs/>
        </w:rPr>
        <w:t xml:space="preserve"> (Pacific)</w:t>
      </w:r>
      <w:r w:rsidRPr="001D011D">
        <w:rPr>
          <w:rFonts w:ascii="Times New Roman" w:eastAsia="Times New Roman" w:hAnsi="Times New Roman" w:cs="Times New Roman"/>
          <w:b/>
          <w:bCs/>
        </w:rPr>
        <w:t xml:space="preserve"> on canvas</w:t>
      </w:r>
      <w:r>
        <w:rPr>
          <w:rFonts w:ascii="Times New Roman" w:eastAsia="Times New Roman" w:hAnsi="Times New Roman" w:cs="Times New Roman"/>
        </w:rPr>
        <w:t xml:space="preserve">. </w:t>
      </w:r>
    </w:p>
    <w:p w14:paraId="328609BD" w14:textId="77777777" w:rsidR="00A13801" w:rsidRDefault="00A13801" w:rsidP="00A13801">
      <w:pPr>
        <w:ind w:left="360"/>
        <w:rPr>
          <w:rFonts w:ascii="Times New Roman" w:eastAsia="Times New Roman" w:hAnsi="Times New Roman" w:cs="Times New Roman"/>
        </w:rPr>
      </w:pPr>
    </w:p>
    <w:p w14:paraId="5B305852" w14:textId="25F5E8E2" w:rsidR="00A13801" w:rsidRPr="00F541DD" w:rsidRDefault="00A13801" w:rsidP="00A13801">
      <w:pPr>
        <w:ind w:left="360"/>
        <w:rPr>
          <w:rFonts w:ascii="Times New Roman" w:eastAsia="Times New Roman" w:hAnsi="Times New Roman" w:cs="Times New Roman"/>
          <w:b/>
          <w:bCs/>
        </w:rPr>
      </w:pPr>
      <w:r w:rsidRPr="00F541DD">
        <w:rPr>
          <w:rFonts w:ascii="Times New Roman" w:eastAsia="Times New Roman" w:hAnsi="Times New Roman" w:cs="Times New Roman"/>
          <w:b/>
          <w:bCs/>
        </w:rPr>
        <w:t xml:space="preserve">Notes that receive </w:t>
      </w:r>
      <w:r w:rsidR="00F541DD" w:rsidRPr="00F541DD">
        <w:rPr>
          <w:rFonts w:ascii="Times New Roman" w:eastAsia="Times New Roman" w:hAnsi="Times New Roman" w:cs="Times New Roman"/>
          <w:b/>
          <w:bCs/>
        </w:rPr>
        <w:t>10</w:t>
      </w:r>
      <w:r w:rsidRPr="00F541DD">
        <w:rPr>
          <w:rFonts w:ascii="Times New Roman" w:eastAsia="Times New Roman" w:hAnsi="Times New Roman" w:cs="Times New Roman"/>
          <w:b/>
          <w:bCs/>
        </w:rPr>
        <w:t xml:space="preserve">0 pts will: </w:t>
      </w:r>
    </w:p>
    <w:p w14:paraId="68B938A0" w14:textId="77777777" w:rsidR="00A13801" w:rsidRPr="00C61294" w:rsidRDefault="00A13801" w:rsidP="00A13801">
      <w:pPr>
        <w:rPr>
          <w:rFonts w:ascii="Times New Roman" w:eastAsia="Times New Roman" w:hAnsi="Times New Roman" w:cs="Times New Roman"/>
        </w:rPr>
      </w:pPr>
    </w:p>
    <w:p w14:paraId="24BE2F1D" w14:textId="77777777" w:rsidR="00A13801" w:rsidRPr="00C61294" w:rsidRDefault="00A13801" w:rsidP="00A13801">
      <w:pPr>
        <w:pStyle w:val="ListParagraph"/>
        <w:numPr>
          <w:ilvl w:val="0"/>
          <w:numId w:val="5"/>
        </w:numPr>
        <w:rPr>
          <w:rFonts w:ascii="Times New Roman" w:eastAsia="Times New Roman" w:hAnsi="Times New Roman" w:cs="Times New Roman"/>
        </w:rPr>
      </w:pPr>
      <w:r w:rsidRPr="00C61294">
        <w:rPr>
          <w:rFonts w:ascii="Times New Roman" w:eastAsia="Times New Roman" w:hAnsi="Times New Roman" w:cs="Times New Roman"/>
        </w:rPr>
        <w:t xml:space="preserve">Be well organized, with the date and the major topic of each session clearly displayed above each section. </w:t>
      </w:r>
    </w:p>
    <w:p w14:paraId="2F222EF9" w14:textId="48CE9A6D" w:rsidR="00A13801" w:rsidRPr="00C61294" w:rsidRDefault="00A13801" w:rsidP="00A13801">
      <w:pPr>
        <w:pStyle w:val="ListParagraph"/>
        <w:numPr>
          <w:ilvl w:val="0"/>
          <w:numId w:val="5"/>
        </w:numPr>
        <w:rPr>
          <w:rFonts w:ascii="Times New Roman" w:eastAsia="Times New Roman" w:hAnsi="Times New Roman" w:cs="Times New Roman"/>
        </w:rPr>
      </w:pPr>
      <w:r w:rsidRPr="00C61294">
        <w:rPr>
          <w:rFonts w:ascii="Times New Roman" w:eastAsia="Times New Roman" w:hAnsi="Times New Roman" w:cs="Times New Roman"/>
        </w:rPr>
        <w:t xml:space="preserve">Be thorough in description and explanation. </w:t>
      </w:r>
      <w:r w:rsidR="00F541DD">
        <w:rPr>
          <w:rFonts w:ascii="Times New Roman" w:eastAsia="Times New Roman" w:hAnsi="Times New Roman" w:cs="Times New Roman"/>
        </w:rPr>
        <w:t xml:space="preserve">Explain all scripture quotes and concepts. </w:t>
      </w:r>
      <w:r w:rsidRPr="00C61294">
        <w:rPr>
          <w:rFonts w:ascii="Times New Roman" w:eastAsia="Times New Roman" w:hAnsi="Times New Roman" w:cs="Times New Roman"/>
        </w:rPr>
        <w:t>Unexplained bullet points or terse statements will not receive full credit.</w:t>
      </w:r>
    </w:p>
    <w:p w14:paraId="4D70CC37" w14:textId="77777777" w:rsidR="00A13801" w:rsidRPr="00C61294" w:rsidRDefault="00A13801" w:rsidP="00A13801">
      <w:pPr>
        <w:pStyle w:val="ListParagraph"/>
        <w:numPr>
          <w:ilvl w:val="0"/>
          <w:numId w:val="5"/>
        </w:numPr>
        <w:rPr>
          <w:rFonts w:ascii="Times New Roman" w:eastAsia="Times New Roman" w:hAnsi="Times New Roman" w:cs="Times New Roman"/>
        </w:rPr>
      </w:pPr>
      <w:r w:rsidRPr="00C61294">
        <w:rPr>
          <w:rFonts w:ascii="Times New Roman" w:eastAsia="Times New Roman" w:hAnsi="Times New Roman" w:cs="Times New Roman"/>
        </w:rPr>
        <w:t>Be clear and accurate in explanation, revealing a very good grasp of the concepts.</w:t>
      </w:r>
    </w:p>
    <w:p w14:paraId="5F7E2FAC" w14:textId="77777777" w:rsidR="00F541DD" w:rsidRDefault="00F541DD" w:rsidP="00A13801">
      <w:pPr>
        <w:ind w:left="360"/>
        <w:rPr>
          <w:rFonts w:ascii="Times New Roman" w:eastAsia="Times New Roman" w:hAnsi="Times New Roman" w:cs="Times New Roman"/>
        </w:rPr>
      </w:pPr>
    </w:p>
    <w:p w14:paraId="21DEDC36" w14:textId="3907135A" w:rsidR="008E7134" w:rsidRDefault="00A13801" w:rsidP="00A13801">
      <w:pPr>
        <w:ind w:left="360"/>
        <w:rPr>
          <w:rFonts w:ascii="Times New Roman" w:eastAsia="Times New Roman" w:hAnsi="Times New Roman" w:cs="Times New Roman"/>
        </w:rPr>
      </w:pPr>
      <w:r w:rsidRPr="00C61294">
        <w:rPr>
          <w:rFonts w:ascii="Times New Roman" w:eastAsia="Times New Roman" w:hAnsi="Times New Roman" w:cs="Times New Roman"/>
        </w:rPr>
        <w:t>These notes will remain a valuable resource for students in the future</w:t>
      </w:r>
      <w:r>
        <w:rPr>
          <w:rFonts w:ascii="Times New Roman" w:eastAsia="Times New Roman" w:hAnsi="Times New Roman" w:cs="Times New Roman"/>
        </w:rPr>
        <w:t>.</w:t>
      </w:r>
    </w:p>
    <w:p w14:paraId="4ED4F548" w14:textId="68B57CAA" w:rsidR="00A13801" w:rsidRDefault="00A13801" w:rsidP="00F541DD"/>
    <w:p w14:paraId="648B0748" w14:textId="77777777" w:rsidR="00F541DD" w:rsidRDefault="00F541DD" w:rsidP="00F541DD"/>
    <w:p w14:paraId="43547E0D" w14:textId="77777777" w:rsidR="00F541DD" w:rsidRPr="00D563A3" w:rsidRDefault="00F541DD" w:rsidP="00F541DD"/>
    <w:p w14:paraId="688921E1" w14:textId="77777777" w:rsidR="008E7134" w:rsidRPr="006306AC" w:rsidRDefault="008E7134" w:rsidP="008E7134">
      <w:pPr>
        <w:rPr>
          <w:b/>
          <w:bCs/>
        </w:rPr>
      </w:pPr>
      <w:r w:rsidRPr="006306AC">
        <w:rPr>
          <w:b/>
          <w:bCs/>
        </w:rPr>
        <w:lastRenderedPageBreak/>
        <w:t>VII. Evaluation:</w:t>
      </w:r>
    </w:p>
    <w:p w14:paraId="6FE59E76" w14:textId="77777777" w:rsidR="008E7134" w:rsidRDefault="008E7134" w:rsidP="008E7134"/>
    <w:p w14:paraId="56FCFA05" w14:textId="4855BBB8" w:rsidR="008E7134" w:rsidRDefault="008E7134" w:rsidP="008E7134">
      <w:r>
        <w:t xml:space="preserve">Paper 1: </w:t>
      </w:r>
      <w:r w:rsidR="00F541DD">
        <w:t>25</w:t>
      </w:r>
      <w:r w:rsidR="00900FB5">
        <w:t>0</w:t>
      </w:r>
      <w:r>
        <w:t xml:space="preserve"> pts</w:t>
      </w:r>
    </w:p>
    <w:p w14:paraId="4210740C" w14:textId="17710462" w:rsidR="008E7134" w:rsidRDefault="008E7134" w:rsidP="008E7134">
      <w:r>
        <w:t xml:space="preserve">Paper 2: </w:t>
      </w:r>
      <w:r w:rsidR="00F541DD">
        <w:t>40</w:t>
      </w:r>
      <w:r w:rsidR="00900FB5">
        <w:t>0</w:t>
      </w:r>
      <w:r>
        <w:t xml:space="preserve"> pts</w:t>
      </w:r>
    </w:p>
    <w:p w14:paraId="0C40CF39" w14:textId="101653F0" w:rsidR="008E7134" w:rsidRDefault="008E7134" w:rsidP="008E7134">
      <w:r>
        <w:t xml:space="preserve">Paper 3: </w:t>
      </w:r>
      <w:r w:rsidR="00F541DD">
        <w:t>20</w:t>
      </w:r>
      <w:r w:rsidR="00900FB5">
        <w:t>0</w:t>
      </w:r>
      <w:r>
        <w:t xml:space="preserve"> pts</w:t>
      </w:r>
    </w:p>
    <w:p w14:paraId="75A313D3" w14:textId="77777777" w:rsidR="00F541DD" w:rsidRDefault="008E7134" w:rsidP="008E7134">
      <w:r>
        <w:t>Attendance</w:t>
      </w:r>
      <w:r w:rsidR="00F541DD">
        <w:t>: 50 pts</w:t>
      </w:r>
    </w:p>
    <w:p w14:paraId="0175AC98" w14:textId="440C4A73" w:rsidR="008E7134" w:rsidRDefault="00F541DD" w:rsidP="008E7134">
      <w:r>
        <w:t xml:space="preserve">Class </w:t>
      </w:r>
      <w:r w:rsidR="00A13801">
        <w:t>Notes</w:t>
      </w:r>
      <w:r w:rsidR="008E7134">
        <w:t xml:space="preserve">: </w:t>
      </w:r>
      <w:r w:rsidR="00900FB5">
        <w:t xml:space="preserve">100 </w:t>
      </w:r>
      <w:r w:rsidR="008E7134">
        <w:t>pts</w:t>
      </w:r>
    </w:p>
    <w:p w14:paraId="1A6B042F" w14:textId="77777777" w:rsidR="008E7134" w:rsidRDefault="008E7134" w:rsidP="008E7134"/>
    <w:p w14:paraId="168C4510" w14:textId="77777777" w:rsidR="008E7134" w:rsidRDefault="008E7134" w:rsidP="008E7134">
      <w:r>
        <w:t>Total: 1000</w:t>
      </w:r>
    </w:p>
    <w:p w14:paraId="1E422874" w14:textId="77777777" w:rsidR="008E7134" w:rsidRDefault="008E7134" w:rsidP="008E7134"/>
    <w:p w14:paraId="6B16BDB9" w14:textId="77777777" w:rsidR="008E7134" w:rsidRPr="006306AC" w:rsidRDefault="008E7134" w:rsidP="008E7134">
      <w:pPr>
        <w:rPr>
          <w:b/>
          <w:bCs/>
        </w:rPr>
      </w:pPr>
      <w:r>
        <w:rPr>
          <w:b/>
          <w:bCs/>
        </w:rPr>
        <w:t xml:space="preserve">VIII. </w:t>
      </w:r>
      <w:r w:rsidRPr="006306AC">
        <w:rPr>
          <w:b/>
          <w:bCs/>
        </w:rPr>
        <w:t>Zoom Courtesy:</w:t>
      </w:r>
    </w:p>
    <w:p w14:paraId="627940A7" w14:textId="77777777" w:rsidR="008E7134" w:rsidRPr="006306AC" w:rsidRDefault="008E7134" w:rsidP="008E7134"/>
    <w:p w14:paraId="60B23230" w14:textId="77777777" w:rsidR="008E7134" w:rsidRPr="006306AC" w:rsidRDefault="008E7134" w:rsidP="008E7134">
      <w:r w:rsidRPr="006306AC">
        <w:t>Please dress appropriately for the zoom session. Dress as you would coming to class.</w:t>
      </w:r>
    </w:p>
    <w:p w14:paraId="2F3C4E61" w14:textId="77777777" w:rsidR="008E7134" w:rsidRPr="006306AC" w:rsidRDefault="008E7134" w:rsidP="008E7134">
      <w:r w:rsidRPr="006306AC">
        <w:t>Please do not be lying down during the session; use proper decorum.</w:t>
      </w:r>
    </w:p>
    <w:p w14:paraId="3797AB24" w14:textId="77777777" w:rsidR="008E7134" w:rsidRPr="006306AC" w:rsidRDefault="008E7134" w:rsidP="008E7134">
      <w:r w:rsidRPr="006306AC">
        <w:t>Please be sure you’re muted during the session so that we do not get your background noise.</w:t>
      </w:r>
    </w:p>
    <w:p w14:paraId="508D5DFE" w14:textId="77777777" w:rsidR="008E7134" w:rsidRPr="006306AC" w:rsidRDefault="008E7134" w:rsidP="008E7134">
      <w:r w:rsidRPr="006306AC">
        <w:t>Please make sure your video is on so that I can see your face during the session (if you don’t have a computer camera, please email me to let me know so that I know the reason for your dark square on the screen.</w:t>
      </w:r>
    </w:p>
    <w:p w14:paraId="06085FED" w14:textId="37F0262F" w:rsidR="008E7134" w:rsidRPr="006375A8" w:rsidRDefault="008E7134" w:rsidP="008E7134">
      <w:r w:rsidRPr="006306AC">
        <w:t>Please be logged on before the session is scheduled to begin.</w:t>
      </w:r>
    </w:p>
    <w:p w14:paraId="0A54BE79" w14:textId="77777777" w:rsidR="008E7134" w:rsidRPr="00FC09E7" w:rsidRDefault="008E7134" w:rsidP="008E7134">
      <w:pPr>
        <w:pStyle w:val="NormalWeb"/>
        <w:rPr>
          <w:rFonts w:asciiTheme="minorHAnsi" w:hAnsiTheme="minorHAnsi" w:cstheme="minorHAnsi"/>
          <w:b/>
          <w:bCs/>
          <w:color w:val="000000"/>
        </w:rPr>
      </w:pPr>
      <w:r w:rsidRPr="00FC09E7">
        <w:rPr>
          <w:rFonts w:asciiTheme="minorHAnsi" w:hAnsiTheme="minorHAnsi" w:cstheme="minorHAnsi"/>
          <w:b/>
          <w:bCs/>
          <w:color w:val="000000"/>
        </w:rPr>
        <w:t>IX. Academic Integrity:</w:t>
      </w:r>
    </w:p>
    <w:p w14:paraId="701BE459"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You must know Vanguard’s policy on academic dishonesty, available in the Catalog and in the Student Life Handbook. It reads, in part:</w:t>
      </w:r>
    </w:p>
    <w:p w14:paraId="7914139A"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“Vanguard University is a community of Christian scholars. When students join our college community, they are expected, as apprentice scholars, to search for truth with integrity and accuracy. This quest requires humility about our abilities, respect for the ideas of others, and originality in our thinking. Since Vanguard University is a Christian community, the integrity of our scholarship is rooted in the integrity of our faith. We seek to be followers of Christ in the classroom, in the library, and at the privacy of our computers.”</w:t>
      </w:r>
    </w:p>
    <w:p w14:paraId="12410318"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 xml:space="preserve">Academic dishonesty is considered a serious breach of trust within the Vanguard community, as it both violates the regard for truth essential to genuine learning and Christian </w:t>
      </w:r>
      <w:proofErr w:type="gramStart"/>
      <w:r w:rsidRPr="006306AC">
        <w:rPr>
          <w:rFonts w:asciiTheme="minorHAnsi" w:hAnsiTheme="minorHAnsi" w:cstheme="minorHAnsi"/>
          <w:color w:val="000000"/>
        </w:rPr>
        <w:t>consistency, and</w:t>
      </w:r>
      <w:proofErr w:type="gramEnd"/>
      <w:r w:rsidRPr="006306AC">
        <w:rPr>
          <w:rFonts w:asciiTheme="minorHAnsi" w:hAnsiTheme="minorHAnsi" w:cstheme="minorHAnsi"/>
          <w:color w:val="000000"/>
        </w:rPr>
        <w:t xml:space="preserve"> disadvantages those students who do their work with integrity. It demonstrates a deep disrespect for fellow students, the faculty, the University, and one’s own commitment to the integrity that should mark the life of the practicing Christian. Academic dishonesty may consist of plagiarism, cheating, or falsification.</w:t>
      </w:r>
    </w:p>
    <w:p w14:paraId="632064D7" w14:textId="77777777" w:rsidR="008E7134" w:rsidRPr="00FC09E7" w:rsidRDefault="008E7134" w:rsidP="008E7134">
      <w:pPr>
        <w:pStyle w:val="NormalWeb"/>
        <w:rPr>
          <w:rFonts w:asciiTheme="minorHAnsi" w:hAnsiTheme="minorHAnsi" w:cstheme="minorHAnsi"/>
          <w:b/>
          <w:bCs/>
          <w:color w:val="000000"/>
        </w:rPr>
      </w:pPr>
      <w:r>
        <w:rPr>
          <w:rFonts w:asciiTheme="minorHAnsi" w:hAnsiTheme="minorHAnsi" w:cstheme="minorHAnsi"/>
          <w:b/>
          <w:bCs/>
          <w:color w:val="000000"/>
        </w:rPr>
        <w:t xml:space="preserve">X. </w:t>
      </w:r>
      <w:r w:rsidRPr="00FC09E7">
        <w:rPr>
          <w:rFonts w:asciiTheme="minorHAnsi" w:hAnsiTheme="minorHAnsi" w:cstheme="minorHAnsi"/>
          <w:b/>
          <w:bCs/>
          <w:color w:val="000000"/>
        </w:rPr>
        <w:t>Classroom Diversity Statement:</w:t>
      </w:r>
    </w:p>
    <w:p w14:paraId="6CC983FD"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 xml:space="preserve">As students and faculty at Vanguard, and foremost as Christian believers, we endeavor to communicate with honesty and confidentiality, to speak with encouraging words, and to create a safe environment where we shelter one another with love when vulnerabilities arise. This </w:t>
      </w:r>
      <w:r w:rsidRPr="006306AC">
        <w:rPr>
          <w:rFonts w:asciiTheme="minorHAnsi" w:hAnsiTheme="minorHAnsi" w:cstheme="minorHAnsi"/>
          <w:color w:val="000000"/>
        </w:rPr>
        <w:lastRenderedPageBreak/>
        <w:t>classroom intends to foster a Christ-centered community that promotes appreciation and respect for individuals, enhances the potential of its members, and values differences in gender, ethnicity, race, abilities, and generation.</w:t>
      </w:r>
    </w:p>
    <w:p w14:paraId="09D972BB"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The university expects its students to excel in four diversity learning outcomes:</w:t>
      </w:r>
    </w:p>
    <w:p w14:paraId="7613201C"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 xml:space="preserve">· Knowledge: Demonstrates knowledge of multiple cultural perspectives and global experiences by articulating the value of diversity through reports, presentations, examinations, </w:t>
      </w:r>
      <w:proofErr w:type="gramStart"/>
      <w:r w:rsidRPr="006306AC">
        <w:rPr>
          <w:rFonts w:asciiTheme="minorHAnsi" w:hAnsiTheme="minorHAnsi" w:cstheme="minorHAnsi"/>
          <w:color w:val="000000"/>
        </w:rPr>
        <w:t>field-work</w:t>
      </w:r>
      <w:proofErr w:type="gramEnd"/>
      <w:r w:rsidRPr="006306AC">
        <w:rPr>
          <w:rFonts w:asciiTheme="minorHAnsi" w:hAnsiTheme="minorHAnsi" w:cstheme="minorHAnsi"/>
          <w:color w:val="000000"/>
        </w:rPr>
        <w:t>, and discipline-appropriate projects.</w:t>
      </w:r>
    </w:p>
    <w:p w14:paraId="56C3CA81"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 Self-Examination: Examines one’s own attitudes, values, and assumptions and examines their impact. Evaluates one’s own attitudes, assumptions, and behavior towards diversity concerns and issues by recognizing, examining, and challenging underlying assumptions and prejudices through coursework such as self-reflective essays, reading responses, and journal entries, with the recognition that such work is a life-long endeavor.</w:t>
      </w:r>
    </w:p>
    <w:p w14:paraId="303CAC47"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 Personal Engagement: Demonstrates humility and respect when interacting with those of a different gender, generation, ethnicity, race, national origin, socioeconomic status, and ability. Demonstrates understanding of equity issues (such as power dynamics and social privilege) through field experience, research, and analytical reading and writing.</w:t>
      </w:r>
    </w:p>
    <w:p w14:paraId="22A9EB79"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 Social Engagement: Challenges past, present and future discrimination and privilege of individuals, societies, groups and institutions. Identifies and begins to seek out transformative and redemptive opportunities in the church, in society, and the evolving realities of global change through academic, co-curricular, internship, and vocational opportunities.</w:t>
      </w:r>
    </w:p>
    <w:p w14:paraId="6BBB45F7" w14:textId="77777777" w:rsidR="008E7134" w:rsidRPr="00FC09E7" w:rsidRDefault="008E7134" w:rsidP="008E7134">
      <w:pPr>
        <w:pStyle w:val="NormalWeb"/>
        <w:rPr>
          <w:rFonts w:asciiTheme="minorHAnsi" w:hAnsiTheme="minorHAnsi" w:cstheme="minorHAnsi"/>
          <w:b/>
          <w:bCs/>
          <w:color w:val="000000"/>
        </w:rPr>
      </w:pPr>
      <w:r w:rsidRPr="00FC09E7">
        <w:rPr>
          <w:rFonts w:asciiTheme="minorHAnsi" w:hAnsiTheme="minorHAnsi" w:cstheme="minorHAnsi"/>
          <w:b/>
          <w:bCs/>
          <w:color w:val="000000"/>
        </w:rPr>
        <w:t>XI. The Academic Resource Center:</w:t>
      </w:r>
    </w:p>
    <w:p w14:paraId="0A77F9BD"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Smith Hall 110</w:t>
      </w:r>
    </w:p>
    <w:p w14:paraId="37B47571"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The Academic Success Coaching team offers a holistic view of student success and academic intervention. The Academic Success Coach (ASC) is a model for effective organization, time-management, study skills, and executive functioning. ASC’s are responsible for imparting a feeling of ownership and sense of agency over one’s academic journey, so the client is better equipped to navigate their academic journey. With questions, please contact the Academic Success Coordinator at 714-966-5452, tutorial@vanguard.edu or visit the Academic Resource Center located in Smith 110.</w:t>
      </w:r>
    </w:p>
    <w:p w14:paraId="210A4938"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 xml:space="preserve">Supplemental Instruction (SI) is an academic assistance program that utilizes peer-assisted study sessions. SI sessions (which are provided for select science and mathematics courses) are regularly scheduled, informal review sessions in which students learn how to integrate course content and study skills while working in a group. SI sessions meet at least once a week throughout the semester and are free of charge, voluntary, and anonymous. With questions, please contact the Coordinator of Supplemental Instruction at 714-668-6121, </w:t>
      </w:r>
      <w:r w:rsidRPr="006306AC">
        <w:rPr>
          <w:rFonts w:asciiTheme="minorHAnsi" w:hAnsiTheme="minorHAnsi" w:cstheme="minorHAnsi"/>
          <w:color w:val="000000"/>
        </w:rPr>
        <w:lastRenderedPageBreak/>
        <w:t>supplementalinstruction@vanguard.edu or visit the Academic Resource Center located in Smith 110.</w:t>
      </w:r>
    </w:p>
    <w:p w14:paraId="22A7A2AA"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At the Tutorial Center, students are viewed as one-of-a-kind learners with unique learning styles and individual needs. Tutoring is provided at no cost to the student. As our tutors are students themselves, these appointments will be scheduled on a first come, first served basis. One-on-one tutoring can be requested by filling out a request form: https://vanguarduniversity.wufoo.com/forms/qudu6u11ijx3bf/. With questions, please contact the Academic Success Coordinator at 714-966-5452, tutorial@vanguard.edu or visit the Academic Resource Center located in Smith 110.</w:t>
      </w:r>
    </w:p>
    <w:p w14:paraId="14182BE0"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The Vanguard Writing Center is committed to helping undergraduate and graduate students in all disciplines. Students may bring any writing assignment to the center, where they will receive informed, thorough, one-on-one feedback from a peer consultant. The Writing Center can help students at any stage of the writing process, including organizing notes, developing outlines, revising thesis statements, improving organization, or assisting with final editing. To book an appointment for a writing consultation, please visit vanguard.mywconline.com. To contact the writing center, email writingcenter@vanguard.edu or call (714) 966-6359.</w:t>
      </w:r>
    </w:p>
    <w:p w14:paraId="7E57FB3A"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The Office of Disability Services provides reasonable accommodations for students with disabilities. If you have a temporary or permanent disability that requires classroom accommodations (these can include, but are not limited to, attention-related, learning, mental health, vision, hearing, physical or other health conditions), please contact: The Office of Disability Services at 714-619-6550 or disabilityservices@vanguard.edu.</w:t>
      </w:r>
    </w:p>
    <w:p w14:paraId="104DCB85"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The Living Well Community Resource Center provides a full food and personal hygiene resource center for all Vanguard community members. Follow us on Instagram @vu_livingwell for product updates or visit our website for pantry hours, to volunteer or donate and more for more details https://www.vanguard.edu/resources/academic-resource-center/living-well-community-resource-center.</w:t>
      </w:r>
    </w:p>
    <w:p w14:paraId="13857314" w14:textId="77777777" w:rsidR="008E7134" w:rsidRPr="006306AC" w:rsidRDefault="008E7134" w:rsidP="008E7134">
      <w:pPr>
        <w:pStyle w:val="NormalWeb"/>
        <w:rPr>
          <w:rFonts w:asciiTheme="minorHAnsi" w:hAnsiTheme="minorHAnsi" w:cstheme="minorHAnsi"/>
          <w:color w:val="000000"/>
        </w:rPr>
      </w:pPr>
      <w:r w:rsidRPr="006306AC">
        <w:rPr>
          <w:rFonts w:asciiTheme="minorHAnsi" w:hAnsiTheme="minorHAnsi" w:cstheme="minorHAnsi"/>
          <w:color w:val="000000"/>
        </w:rPr>
        <w:t xml:space="preserve">Any student who has difficulty affording groceries or accessing sufficient food to eat every day, or who lacks a safe and stable place to </w:t>
      </w:r>
      <w:proofErr w:type="gramStart"/>
      <w:r w:rsidRPr="006306AC">
        <w:rPr>
          <w:rFonts w:asciiTheme="minorHAnsi" w:hAnsiTheme="minorHAnsi" w:cstheme="minorHAnsi"/>
          <w:color w:val="000000"/>
        </w:rPr>
        <w:t>live, and</w:t>
      </w:r>
      <w:proofErr w:type="gramEnd"/>
      <w:r w:rsidRPr="006306AC">
        <w:rPr>
          <w:rFonts w:asciiTheme="minorHAnsi" w:hAnsiTheme="minorHAnsi" w:cstheme="minorHAnsi"/>
          <w:color w:val="000000"/>
        </w:rPr>
        <w:t xml:space="preserve"> believes this may affect their performance in the course, is urged to contact the Associate Dean of Student Success studentsuccess@vanguard.edu for support. Furthermore, please notify the professor if you are comfortable in doing so. This will enable them to provide any resources that they may possess.</w:t>
      </w:r>
    </w:p>
    <w:p w14:paraId="019C7DDE" w14:textId="77777777" w:rsidR="008E7134" w:rsidRPr="006306AC" w:rsidRDefault="008E7134" w:rsidP="008E7134">
      <w:pPr>
        <w:rPr>
          <w:rFonts w:cstheme="minorHAnsi"/>
        </w:rPr>
      </w:pPr>
    </w:p>
    <w:p w14:paraId="6B955894" w14:textId="77777777" w:rsidR="008E7134" w:rsidRPr="006306AC" w:rsidRDefault="008E7134" w:rsidP="008E7134">
      <w:pPr>
        <w:rPr>
          <w:rFonts w:cstheme="minorHAnsi"/>
        </w:rPr>
      </w:pPr>
    </w:p>
    <w:p w14:paraId="54F3A611" w14:textId="282EC8EB" w:rsidR="001D011D" w:rsidRPr="001D011D" w:rsidRDefault="001D011D" w:rsidP="00912418">
      <w:pPr>
        <w:ind w:left="360"/>
        <w:rPr>
          <w:rFonts w:ascii="Times New Roman" w:eastAsia="Times New Roman" w:hAnsi="Times New Roman" w:cs="Times New Roman"/>
          <w:color w:val="212121"/>
          <w:sz w:val="22"/>
          <w:szCs w:val="22"/>
          <w:u w:val="single"/>
          <w:shd w:val="clear" w:color="auto" w:fill="FFFFFF"/>
        </w:rPr>
      </w:pPr>
    </w:p>
    <w:sectPr w:rsidR="001D011D" w:rsidRPr="001D011D" w:rsidSect="00286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646"/>
    <w:multiLevelType w:val="hybridMultilevel"/>
    <w:tmpl w:val="5E2C5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A01DC"/>
    <w:multiLevelType w:val="hybridMultilevel"/>
    <w:tmpl w:val="9A32D66E"/>
    <w:lvl w:ilvl="0" w:tplc="EF261A40">
      <w:start w:val="1"/>
      <w:numFmt w:val="decimal"/>
      <w:lvlText w:val="%1)"/>
      <w:lvlJc w:val="left"/>
      <w:pPr>
        <w:ind w:left="1440" w:hanging="360"/>
      </w:pPr>
      <w:rPr>
        <w:rFonts w:hint="default"/>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914087"/>
    <w:multiLevelType w:val="hybridMultilevel"/>
    <w:tmpl w:val="CE10CA74"/>
    <w:lvl w:ilvl="0" w:tplc="58D43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42E36"/>
    <w:multiLevelType w:val="hybridMultilevel"/>
    <w:tmpl w:val="69FA3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947BD"/>
    <w:multiLevelType w:val="hybridMultilevel"/>
    <w:tmpl w:val="CBCE2436"/>
    <w:lvl w:ilvl="0" w:tplc="77A69C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A6634"/>
    <w:multiLevelType w:val="hybridMultilevel"/>
    <w:tmpl w:val="7B947F1A"/>
    <w:lvl w:ilvl="0" w:tplc="7324CAF0">
      <w:start w:val="1"/>
      <w:numFmt w:val="upperLetter"/>
      <w:lvlText w:val="%1."/>
      <w:lvlJc w:val="left"/>
      <w:pPr>
        <w:ind w:left="45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886395">
    <w:abstractNumId w:val="2"/>
  </w:num>
  <w:num w:numId="2" w16cid:durableId="1976518735">
    <w:abstractNumId w:val="0"/>
  </w:num>
  <w:num w:numId="3" w16cid:durableId="646399821">
    <w:abstractNumId w:val="5"/>
  </w:num>
  <w:num w:numId="4" w16cid:durableId="1595240354">
    <w:abstractNumId w:val="1"/>
  </w:num>
  <w:num w:numId="5" w16cid:durableId="194468716">
    <w:abstractNumId w:val="3"/>
  </w:num>
  <w:num w:numId="6" w16cid:durableId="1691683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0"/>
    <w:rsid w:val="00005CDD"/>
    <w:rsid w:val="00024CDE"/>
    <w:rsid w:val="0007093D"/>
    <w:rsid w:val="00087248"/>
    <w:rsid w:val="00091A27"/>
    <w:rsid w:val="000A4602"/>
    <w:rsid w:val="000C0BE8"/>
    <w:rsid w:val="001022FD"/>
    <w:rsid w:val="001D011D"/>
    <w:rsid w:val="00241338"/>
    <w:rsid w:val="00286BDA"/>
    <w:rsid w:val="003A79F0"/>
    <w:rsid w:val="00423807"/>
    <w:rsid w:val="00431D17"/>
    <w:rsid w:val="00432AB7"/>
    <w:rsid w:val="00514781"/>
    <w:rsid w:val="00525FCE"/>
    <w:rsid w:val="00580249"/>
    <w:rsid w:val="00596826"/>
    <w:rsid w:val="005A323B"/>
    <w:rsid w:val="0061044B"/>
    <w:rsid w:val="006803EE"/>
    <w:rsid w:val="00680BB0"/>
    <w:rsid w:val="006E60C0"/>
    <w:rsid w:val="007B3D48"/>
    <w:rsid w:val="00860F85"/>
    <w:rsid w:val="008E7134"/>
    <w:rsid w:val="00900FB5"/>
    <w:rsid w:val="00912418"/>
    <w:rsid w:val="00931739"/>
    <w:rsid w:val="00A13801"/>
    <w:rsid w:val="00A25AB5"/>
    <w:rsid w:val="00A405E9"/>
    <w:rsid w:val="00A4369D"/>
    <w:rsid w:val="00AE194D"/>
    <w:rsid w:val="00B3543D"/>
    <w:rsid w:val="00B56AD0"/>
    <w:rsid w:val="00BB3826"/>
    <w:rsid w:val="00BD6A58"/>
    <w:rsid w:val="00C005AC"/>
    <w:rsid w:val="00C61294"/>
    <w:rsid w:val="00C75DB2"/>
    <w:rsid w:val="00CE62BF"/>
    <w:rsid w:val="00D0368E"/>
    <w:rsid w:val="00DD4534"/>
    <w:rsid w:val="00E00645"/>
    <w:rsid w:val="00E05680"/>
    <w:rsid w:val="00E340EB"/>
    <w:rsid w:val="00E42DF5"/>
    <w:rsid w:val="00E96947"/>
    <w:rsid w:val="00EB4ADB"/>
    <w:rsid w:val="00F541DD"/>
    <w:rsid w:val="00F619A5"/>
    <w:rsid w:val="00FB4602"/>
    <w:rsid w:val="00FD3DC0"/>
    <w:rsid w:val="00FE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B4C1A"/>
  <w15:chartTrackingRefBased/>
  <w15:docId w15:val="{0621F190-BCC7-BA49-8A91-C0144B71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D3D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D3DC0"/>
    <w:rPr>
      <w:color w:val="0000FF"/>
      <w:u w:val="single"/>
    </w:rPr>
  </w:style>
  <w:style w:type="paragraph" w:styleId="ListParagraph">
    <w:name w:val="List Paragraph"/>
    <w:basedOn w:val="Normal"/>
    <w:uiPriority w:val="34"/>
    <w:qFormat/>
    <w:rsid w:val="00E00645"/>
    <w:pPr>
      <w:ind w:left="720"/>
      <w:contextualSpacing/>
    </w:pPr>
  </w:style>
  <w:style w:type="character" w:styleId="UnresolvedMention">
    <w:name w:val="Unresolved Mention"/>
    <w:basedOn w:val="DefaultParagraphFont"/>
    <w:uiPriority w:val="99"/>
    <w:semiHidden/>
    <w:unhideWhenUsed/>
    <w:rsid w:val="00CE62BF"/>
    <w:rPr>
      <w:color w:val="605E5C"/>
      <w:shd w:val="clear" w:color="auto" w:fill="E1DFDD"/>
    </w:rPr>
  </w:style>
  <w:style w:type="character" w:styleId="FollowedHyperlink">
    <w:name w:val="FollowedHyperlink"/>
    <w:basedOn w:val="DefaultParagraphFont"/>
    <w:uiPriority w:val="99"/>
    <w:semiHidden/>
    <w:unhideWhenUsed/>
    <w:rsid w:val="001D011D"/>
    <w:rPr>
      <w:color w:val="954F72" w:themeColor="followedHyperlink"/>
      <w:u w:val="single"/>
    </w:rPr>
  </w:style>
  <w:style w:type="paragraph" w:styleId="NormalWeb">
    <w:name w:val="Normal (Web)"/>
    <w:basedOn w:val="Normal"/>
    <w:uiPriority w:val="99"/>
    <w:semiHidden/>
    <w:unhideWhenUsed/>
    <w:rsid w:val="008E71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0710">
      <w:bodyDiv w:val="1"/>
      <w:marLeft w:val="0"/>
      <w:marRight w:val="0"/>
      <w:marTop w:val="0"/>
      <w:marBottom w:val="0"/>
      <w:divBdr>
        <w:top w:val="none" w:sz="0" w:space="0" w:color="auto"/>
        <w:left w:val="none" w:sz="0" w:space="0" w:color="auto"/>
        <w:bottom w:val="none" w:sz="0" w:space="0" w:color="auto"/>
        <w:right w:val="none" w:sz="0" w:space="0" w:color="auto"/>
      </w:divBdr>
    </w:div>
    <w:div w:id="642544347">
      <w:bodyDiv w:val="1"/>
      <w:marLeft w:val="0"/>
      <w:marRight w:val="0"/>
      <w:marTop w:val="0"/>
      <w:marBottom w:val="0"/>
      <w:divBdr>
        <w:top w:val="none" w:sz="0" w:space="0" w:color="auto"/>
        <w:left w:val="none" w:sz="0" w:space="0" w:color="auto"/>
        <w:bottom w:val="none" w:sz="0" w:space="0" w:color="auto"/>
        <w:right w:val="none" w:sz="0" w:space="0" w:color="auto"/>
      </w:divBdr>
    </w:div>
    <w:div w:id="1111625790">
      <w:bodyDiv w:val="1"/>
      <w:marLeft w:val="0"/>
      <w:marRight w:val="0"/>
      <w:marTop w:val="0"/>
      <w:marBottom w:val="0"/>
      <w:divBdr>
        <w:top w:val="none" w:sz="0" w:space="0" w:color="auto"/>
        <w:left w:val="none" w:sz="0" w:space="0" w:color="auto"/>
        <w:bottom w:val="none" w:sz="0" w:space="0" w:color="auto"/>
        <w:right w:val="none" w:sz="0" w:space="0" w:color="auto"/>
      </w:divBdr>
    </w:div>
    <w:div w:id="1313829186">
      <w:bodyDiv w:val="1"/>
      <w:marLeft w:val="0"/>
      <w:marRight w:val="0"/>
      <w:marTop w:val="0"/>
      <w:marBottom w:val="0"/>
      <w:divBdr>
        <w:top w:val="none" w:sz="0" w:space="0" w:color="auto"/>
        <w:left w:val="none" w:sz="0" w:space="0" w:color="auto"/>
        <w:bottom w:val="none" w:sz="0" w:space="0" w:color="auto"/>
        <w:right w:val="none" w:sz="0" w:space="0" w:color="auto"/>
      </w:divBdr>
    </w:div>
    <w:div w:id="14521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macchia@vangu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Macchia, Frank</dc:creator>
  <cp:keywords/>
  <dc:description/>
  <cp:lastModifiedBy>Macchia, Frank</cp:lastModifiedBy>
  <cp:revision>2</cp:revision>
  <dcterms:created xsi:type="dcterms:W3CDTF">2024-02-17T21:00:00Z</dcterms:created>
  <dcterms:modified xsi:type="dcterms:W3CDTF">2024-02-17T21:00:00Z</dcterms:modified>
</cp:coreProperties>
</file>